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0CD" w:rsidRDefault="007A10CD">
      <w:pPr>
        <w:jc w:val="right"/>
        <w:rPr>
          <w:sz w:val="24"/>
          <w:szCs w:val="24"/>
        </w:rPr>
      </w:pPr>
    </w:p>
    <w:p w:rsidR="007A10CD" w:rsidRDefault="007A10CD">
      <w:pPr>
        <w:jc w:val="right"/>
        <w:rPr>
          <w:sz w:val="24"/>
          <w:szCs w:val="24"/>
        </w:rPr>
      </w:pPr>
    </w:p>
    <w:p w:rsidR="007A10CD" w:rsidRDefault="007A10CD">
      <w:pPr>
        <w:jc w:val="right"/>
        <w:rPr>
          <w:sz w:val="24"/>
          <w:szCs w:val="24"/>
        </w:rPr>
      </w:pPr>
    </w:p>
    <w:p w:rsidR="007A10CD" w:rsidRDefault="007A10CD">
      <w:pPr>
        <w:jc w:val="right"/>
        <w:rPr>
          <w:sz w:val="24"/>
          <w:szCs w:val="24"/>
        </w:rPr>
      </w:pPr>
    </w:p>
    <w:p w:rsidR="007A10CD" w:rsidRDefault="007A10CD">
      <w:pPr>
        <w:jc w:val="right"/>
        <w:rPr>
          <w:sz w:val="24"/>
          <w:szCs w:val="24"/>
        </w:rPr>
      </w:pPr>
    </w:p>
    <w:p w:rsidR="007A10CD" w:rsidRDefault="007A10CD">
      <w:pPr>
        <w:jc w:val="right"/>
        <w:rPr>
          <w:sz w:val="24"/>
          <w:szCs w:val="24"/>
        </w:rPr>
      </w:pPr>
    </w:p>
    <w:p w:rsidR="007A10CD" w:rsidRDefault="007A10CD">
      <w:pPr>
        <w:jc w:val="right"/>
        <w:rPr>
          <w:sz w:val="24"/>
          <w:szCs w:val="24"/>
        </w:rPr>
      </w:pPr>
    </w:p>
    <w:p w:rsidR="007A10CD" w:rsidRDefault="007A10CD">
      <w:pPr>
        <w:jc w:val="right"/>
        <w:rPr>
          <w:sz w:val="24"/>
          <w:szCs w:val="24"/>
        </w:rPr>
      </w:pPr>
    </w:p>
    <w:p w:rsidR="007A10CD" w:rsidRDefault="007A10CD">
      <w:pPr>
        <w:jc w:val="right"/>
        <w:rPr>
          <w:sz w:val="24"/>
          <w:szCs w:val="24"/>
        </w:rPr>
      </w:pPr>
    </w:p>
    <w:p w:rsidR="007A10CD" w:rsidRDefault="007A10CD">
      <w:pPr>
        <w:keepNext/>
        <w:keepLines/>
        <w:rPr>
          <w:sz w:val="26"/>
          <w:szCs w:val="26"/>
        </w:rPr>
      </w:pPr>
    </w:p>
    <w:p w:rsidR="007A10CD" w:rsidRDefault="009163CA">
      <w:pPr>
        <w:keepNext/>
        <w:keepLines/>
        <w:spacing w:line="276" w:lineRule="auto"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Технические требования на </w:t>
      </w:r>
      <w:r>
        <w:rPr>
          <w:b/>
          <w:sz w:val="24"/>
          <w:szCs w:val="24"/>
        </w:rPr>
        <w:t>оказание услуг</w:t>
      </w:r>
    </w:p>
    <w:p w:rsidR="007A10CD" w:rsidRDefault="009163CA">
      <w:pPr>
        <w:widowControl w:val="0"/>
        <w:shd w:val="clear" w:color="FFFFFF" w:themeColor="background1" w:fill="FFFFFF" w:themeFill="background1"/>
        <w:tabs>
          <w:tab w:val="left" w:pos="426"/>
        </w:tabs>
        <w:spacing w:before="120" w:after="120"/>
        <w:jc w:val="center"/>
      </w:pPr>
      <w:r>
        <w:rPr>
          <w:rFonts w:eastAsia="Calibri"/>
          <w:sz w:val="24"/>
          <w:szCs w:val="24"/>
          <w:highlight w:val="white"/>
          <w:shd w:val="clear" w:color="auto" w:fill="FFFF00"/>
        </w:rPr>
        <w:t xml:space="preserve">ОКПД2 </w:t>
      </w:r>
      <w:r>
        <w:rPr>
          <w:rFonts w:eastAsia="Calibri"/>
          <w:sz w:val="24"/>
          <w:szCs w:val="24"/>
          <w:highlight w:val="white"/>
          <w:shd w:val="clear" w:color="auto" w:fill="FFFF00"/>
        </w:rPr>
        <w:t>71.12.3 Оказание услуг на комплексное инженерное изыскание существующей территории склада ГСМ ДЭС с. Куберганя Белогорского РЭС АО «Сахаэнерго»</w:t>
      </w:r>
      <w:r>
        <w:br w:type="page" w:clear="all"/>
      </w:r>
    </w:p>
    <w:p w:rsidR="007A10CD" w:rsidRDefault="009163CA">
      <w:pPr>
        <w:pStyle w:val="1"/>
        <w:keepLines/>
        <w:ind w:left="357" w:hanging="357"/>
        <w:jc w:val="center"/>
        <w:rPr>
          <w:caps/>
        </w:rPr>
      </w:pPr>
      <w:bookmarkStart w:id="0" w:name="_Toc51339692"/>
      <w:bookmarkStart w:id="1" w:name="_Toc54646395"/>
      <w:r>
        <w:lastRenderedPageBreak/>
        <w:t>Общие сведения</w:t>
      </w:r>
      <w:bookmarkEnd w:id="0"/>
      <w:bookmarkEnd w:id="1"/>
    </w:p>
    <w:p w:rsidR="007A10CD" w:rsidRDefault="009163CA">
      <w:pPr>
        <w:pStyle w:val="4"/>
        <w:numPr>
          <w:ilvl w:val="1"/>
          <w:numId w:val="3"/>
        </w:numPr>
      </w:pPr>
      <w:bookmarkStart w:id="2" w:name="_Toc46743505"/>
      <w:bookmarkStart w:id="3" w:name="_Toc54646396"/>
      <w:r>
        <w:t>Обозначения и сокращения</w:t>
      </w:r>
      <w:bookmarkEnd w:id="2"/>
      <w:bookmarkEnd w:id="3"/>
    </w:p>
    <w:p w:rsidR="007A10CD" w:rsidRDefault="007A10CD"/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7A10C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rStyle w:val="aff4"/>
                <w:b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rStyle w:val="aff4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стандарт организации</w:t>
            </w:r>
          </w:p>
        </w:tc>
      </w:tr>
      <w:tr w:rsidR="007A10C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rStyle w:val="aff4"/>
                <w:b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rStyle w:val="aff4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технические требования</w:t>
            </w:r>
          </w:p>
        </w:tc>
      </w:tr>
      <w:tr w:rsidR="007A10C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руководящие документы</w:t>
            </w:r>
          </w:p>
        </w:tc>
      </w:tr>
      <w:tr w:rsidR="007A10C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свод правил</w:t>
            </w:r>
          </w:p>
        </w:tc>
      </w:tr>
      <w:tr w:rsidR="007A10C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ГОСТ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государственный стандарт</w:t>
            </w:r>
          </w:p>
        </w:tc>
      </w:tr>
      <w:tr w:rsidR="007A10C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СНиП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строительные правила и нормы</w:t>
            </w:r>
          </w:p>
        </w:tc>
      </w:tr>
      <w:tr w:rsidR="007A10C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правила устройства электроустановок</w:t>
            </w:r>
          </w:p>
        </w:tc>
      </w:tr>
      <w:tr w:rsidR="007A10C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ПТЭ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правила технической эксплуатации</w:t>
            </w:r>
          </w:p>
        </w:tc>
      </w:tr>
      <w:tr w:rsidR="007A10C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МПОТ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межотраслевые правила по охране труда</w:t>
            </w:r>
          </w:p>
        </w:tc>
      </w:tr>
      <w:tr w:rsidR="007A10C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СРО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саморегулируемые организации</w:t>
            </w:r>
          </w:p>
        </w:tc>
      </w:tr>
      <w:tr w:rsidR="007A10C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СМР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строительно–монтажные работы</w:t>
            </w:r>
          </w:p>
        </w:tc>
      </w:tr>
      <w:tr w:rsidR="007A10C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ГПМ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грузоподъемный механизм</w:t>
            </w:r>
          </w:p>
        </w:tc>
      </w:tr>
    </w:tbl>
    <w:p w:rsidR="007A10CD" w:rsidRDefault="007A10CD">
      <w:pPr>
        <w:keepNext/>
        <w:keepLines/>
        <w:jc w:val="both"/>
        <w:rPr>
          <w:sz w:val="24"/>
          <w:szCs w:val="24"/>
        </w:rPr>
      </w:pPr>
    </w:p>
    <w:p w:rsidR="007A10CD" w:rsidRDefault="007A10CD">
      <w:pPr>
        <w:keepNext/>
        <w:keepLines/>
        <w:jc w:val="both"/>
        <w:rPr>
          <w:sz w:val="24"/>
          <w:szCs w:val="24"/>
        </w:rPr>
      </w:pPr>
    </w:p>
    <w:p w:rsidR="007A10CD" w:rsidRDefault="009163CA">
      <w:pPr>
        <w:keepNext/>
        <w:keepLines/>
        <w:rPr>
          <w:sz w:val="24"/>
          <w:szCs w:val="24"/>
        </w:rPr>
      </w:pPr>
      <w:r>
        <w:br w:type="page" w:clear="all"/>
      </w:r>
    </w:p>
    <w:p w:rsidR="007A10CD" w:rsidRDefault="009163CA">
      <w:pPr>
        <w:pStyle w:val="4"/>
        <w:numPr>
          <w:ilvl w:val="1"/>
          <w:numId w:val="3"/>
        </w:numPr>
      </w:pPr>
      <w:bookmarkStart w:id="4" w:name="_Toc46743506"/>
      <w:bookmarkStart w:id="5" w:name="_Toc54646397"/>
      <w:r>
        <w:lastRenderedPageBreak/>
        <w:t>Наименование закупаемой продукции</w:t>
      </w:r>
      <w:bookmarkEnd w:id="4"/>
      <w:bookmarkEnd w:id="5"/>
    </w:p>
    <w:p w:rsidR="007A10CD" w:rsidRDefault="009163CA">
      <w:pPr>
        <w:widowControl w:val="0"/>
        <w:rPr>
          <w:rFonts w:eastAsia="Geneva"/>
          <w:sz w:val="24"/>
          <w:szCs w:val="24"/>
          <w:shd w:val="clear" w:color="auto" w:fill="FFFF00"/>
          <w:lang w:eastAsia="en-US"/>
        </w:rPr>
      </w:pPr>
      <w:r>
        <w:rPr>
          <w:rFonts w:eastAsia="Geneva"/>
          <w:sz w:val="24"/>
          <w:szCs w:val="24"/>
          <w:lang w:eastAsia="en-US"/>
        </w:rPr>
        <w:t xml:space="preserve">ОКПД2 </w:t>
      </w:r>
      <w:r>
        <w:rPr>
          <w:rFonts w:eastAsia="Geneva"/>
          <w:sz w:val="24"/>
          <w:szCs w:val="24"/>
          <w:lang w:eastAsia="en-US"/>
        </w:rPr>
        <w:t>71.12.39 Оказание услуг на комплексное инженерное изыскание территории склада ГСМ ДЭС с. Куберганя Абыйского улуса АО «Сахаэнерго».</w:t>
      </w:r>
    </w:p>
    <w:p w:rsidR="007A10CD" w:rsidRDefault="009163CA">
      <w:pPr>
        <w:pStyle w:val="4"/>
        <w:numPr>
          <w:ilvl w:val="1"/>
          <w:numId w:val="3"/>
        </w:numPr>
        <w:spacing w:before="240"/>
        <w:ind w:left="431" w:hanging="431"/>
        <w:rPr>
          <w:highlight w:val="white"/>
        </w:rPr>
      </w:pPr>
      <w:bookmarkStart w:id="6" w:name="_Toc46743507"/>
      <w:bookmarkStart w:id="7" w:name="_Toc54646398"/>
      <w:r>
        <w:rPr>
          <w:highlight w:val="white"/>
        </w:rPr>
        <w:t xml:space="preserve">Цель </w:t>
      </w:r>
      <w:bookmarkEnd w:id="6"/>
      <w:r>
        <w:t>оказания услуг</w:t>
      </w:r>
      <w:bookmarkEnd w:id="7"/>
    </w:p>
    <w:p w:rsidR="007A10CD" w:rsidRDefault="009163CA">
      <w:pPr>
        <w:widowControl w:val="0"/>
        <w:rPr>
          <w:rFonts w:eastAsia="Geneva"/>
          <w:sz w:val="24"/>
          <w:szCs w:val="24"/>
          <w:lang w:eastAsia="en-US"/>
        </w:rPr>
      </w:pPr>
      <w:r>
        <w:rPr>
          <w:rFonts w:eastAsia="Geneva"/>
          <w:sz w:val="24"/>
          <w:szCs w:val="24"/>
          <w:lang w:eastAsia="en-US"/>
        </w:rPr>
        <w:t>Комплексное инженерное изыскание территории склада ГСМ ДЭС с. Куберганя Абыйского улуса АО «Саха</w:t>
      </w:r>
      <w:r>
        <w:rPr>
          <w:rFonts w:eastAsia="Geneva"/>
          <w:sz w:val="24"/>
          <w:szCs w:val="24"/>
          <w:lang w:eastAsia="en-US"/>
        </w:rPr>
        <w:t>энерго» для выбора места расположения вновь вводимого объекта.</w:t>
      </w:r>
    </w:p>
    <w:p w:rsidR="007A10CD" w:rsidRDefault="009163CA">
      <w:pPr>
        <w:pStyle w:val="4"/>
        <w:numPr>
          <w:ilvl w:val="1"/>
          <w:numId w:val="3"/>
        </w:numPr>
        <w:rPr>
          <w:highlight w:val="white"/>
        </w:rPr>
      </w:pPr>
      <w:bookmarkStart w:id="8" w:name="_Toc54646399"/>
      <w:bookmarkStart w:id="9" w:name="_Toc46743508"/>
      <w:r>
        <w:rPr>
          <w:highlight w:val="white"/>
        </w:rPr>
        <w:t>Существующее положение</w:t>
      </w:r>
      <w:bookmarkEnd w:id="8"/>
      <w:bookmarkEnd w:id="9"/>
    </w:p>
    <w:p w:rsidR="007A10CD" w:rsidRDefault="009163CA">
      <w:pPr>
        <w:widowControl w:val="0"/>
        <w:tabs>
          <w:tab w:val="left" w:pos="426"/>
        </w:tabs>
        <w:spacing w:before="120" w:after="120"/>
        <w:rPr>
          <w:bCs/>
          <w:i/>
          <w:highlight w:val="white"/>
          <w:u w:val="single"/>
          <w:shd w:val="clear" w:color="auto" w:fill="FFFF00"/>
        </w:rPr>
      </w:pPr>
      <w:r>
        <w:rPr>
          <w:rFonts w:eastAsia="Calibri"/>
          <w:i/>
          <w:iCs/>
          <w:sz w:val="24"/>
          <w:szCs w:val="24"/>
          <w:highlight w:val="white"/>
          <w:u w:val="single"/>
          <w:shd w:val="clear" w:color="auto" w:fill="FFFF00"/>
        </w:rPr>
        <w:t>Ремонтная программа 2026 г.</w:t>
      </w:r>
    </w:p>
    <w:p w:rsidR="007A10CD" w:rsidRDefault="009163C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highlight w:val="white"/>
        </w:rPr>
      </w:pPr>
      <w:bookmarkStart w:id="10" w:name="_Toc54646400"/>
      <w:r>
        <w:rPr>
          <w:sz w:val="24"/>
          <w:szCs w:val="24"/>
          <w:highlight w:val="white"/>
        </w:rPr>
        <w:t>Таблица 1</w:t>
      </w:r>
      <w:r>
        <w:rPr>
          <w:sz w:val="24"/>
          <w:szCs w:val="24"/>
          <w:highlight w:val="white"/>
        </w:rPr>
        <w:t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>Перечень объектов заказчика</w:t>
      </w:r>
      <w:bookmarkEnd w:id="10"/>
    </w:p>
    <w:tbl>
      <w:tblPr>
        <w:tblW w:w="10174" w:type="dxa"/>
        <w:tblLayout w:type="fixed"/>
        <w:tblLook w:val="0000" w:firstRow="0" w:lastRow="0" w:firstColumn="0" w:lastColumn="0" w:noHBand="0" w:noVBand="0"/>
      </w:tblPr>
      <w:tblGrid>
        <w:gridCol w:w="810"/>
        <w:gridCol w:w="2268"/>
        <w:gridCol w:w="2559"/>
        <w:gridCol w:w="2403"/>
        <w:gridCol w:w="2134"/>
      </w:tblGrid>
      <w:tr w:rsidR="007A10CD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 w:rsidR="007A10CD" w:rsidRDefault="007A10C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выполняются услуги)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7A10CD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7A10CD">
        <w:trPr>
          <w:trHeight w:val="88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themeColor="background1" w:fill="FFFFFF" w:themeFill="background1"/>
          </w:tcPr>
          <w:p w:rsidR="007A10CD" w:rsidRDefault="007A10CD">
            <w:pPr>
              <w:pStyle w:val="aff3"/>
              <w:widowControl w:val="0"/>
              <w:numPr>
                <w:ilvl w:val="0"/>
                <w:numId w:val="7"/>
              </w:numPr>
              <w:shd w:val="clear" w:color="FFFFFF" w:themeColor="background1" w:fill="FFFFFF" w:themeFill="background1"/>
              <w:jc w:val="center"/>
              <w:rPr>
                <w:highlight w:val="white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themeColor="background1" w:fill="FFFFFF" w:themeFill="background1"/>
          </w:tcPr>
          <w:p w:rsidR="007A10CD" w:rsidRDefault="009163CA">
            <w:pPr>
              <w:widowControl w:val="0"/>
              <w:rPr>
                <w:rFonts w:eastAsia="Geneva"/>
                <w:sz w:val="24"/>
                <w:szCs w:val="24"/>
                <w:lang w:eastAsia="en-US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Комплексное инженерное изыскание территории склада ГСМ ДЭС с. Куберганя Абыйского улуса АО «Сахаэнерго»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themeColor="background1" w:fill="FFFFFF" w:themeFill="background1"/>
          </w:tcPr>
          <w:p w:rsidR="007A10CD" w:rsidRDefault="007A10CD">
            <w:pPr>
              <w:widowControl w:val="0"/>
              <w:shd w:val="clear" w:color="FFFFFF" w:themeColor="background1" w:fill="FFFFFF" w:themeFill="background1"/>
              <w:rPr>
                <w:sz w:val="24"/>
                <w:szCs w:val="24"/>
              </w:rPr>
            </w:pPr>
          </w:p>
          <w:p w:rsidR="007A10CD" w:rsidRDefault="009163CA">
            <w:pPr>
              <w:widowControl w:val="0"/>
              <w:shd w:val="clear" w:color="FFFFFF" w:themeColor="background1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РФ, РС(Я), Абыйский улус, с.Куберганя</w:t>
            </w:r>
          </w:p>
          <w:p w:rsidR="007A10CD" w:rsidRDefault="007A10CD">
            <w:pPr>
              <w:widowControl w:val="0"/>
              <w:shd w:val="clear" w:color="FFFFFF" w:themeColor="background1" w:fill="FFFFFF" w:themeFill="background1"/>
              <w:rPr>
                <w:sz w:val="24"/>
                <w:szCs w:val="24"/>
              </w:rPr>
            </w:pPr>
          </w:p>
          <w:p w:rsidR="007A10CD" w:rsidRDefault="007A10CD">
            <w:pPr>
              <w:widowControl w:val="0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themeColor="background1" w:fill="FFFFFF" w:themeFill="background1"/>
          </w:tcPr>
          <w:p w:rsidR="007A10CD" w:rsidRDefault="009163CA">
            <w:pPr>
              <w:widowControl w:val="0"/>
              <w:numPr>
                <w:ilvl w:val="0"/>
                <w:numId w:val="13"/>
              </w:numPr>
              <w:ind w:left="113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Резервуар РГС-50 м.куб. № 1 с.Куберганя, инв.№000014367</w:t>
            </w:r>
          </w:p>
          <w:p w:rsidR="007A10CD" w:rsidRDefault="009163CA">
            <w:pPr>
              <w:widowControl w:val="0"/>
              <w:numPr>
                <w:ilvl w:val="0"/>
                <w:numId w:val="13"/>
              </w:numPr>
              <w:ind w:left="113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Резервуар РГС-50 м.куб. № 2 с.Куберганя, инв.№000014368</w:t>
            </w:r>
          </w:p>
          <w:p w:rsidR="007A10CD" w:rsidRDefault="009163CA">
            <w:pPr>
              <w:widowControl w:val="0"/>
              <w:numPr>
                <w:ilvl w:val="0"/>
                <w:numId w:val="13"/>
              </w:numPr>
              <w:ind w:left="113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Резервуар РГС-50 м.куб. № 3 с.Куберганя, инв.№000014369</w:t>
            </w:r>
          </w:p>
          <w:p w:rsidR="007A10CD" w:rsidRDefault="009163CA">
            <w:pPr>
              <w:widowControl w:val="0"/>
              <w:numPr>
                <w:ilvl w:val="0"/>
                <w:numId w:val="13"/>
              </w:numPr>
              <w:ind w:left="113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Резервуар РГС-50 м.куб. № 4 с.Куберганя, инв.№000014370</w:t>
            </w:r>
          </w:p>
          <w:p w:rsidR="007A10CD" w:rsidRDefault="009163CA">
            <w:pPr>
              <w:widowControl w:val="0"/>
              <w:numPr>
                <w:ilvl w:val="0"/>
                <w:numId w:val="13"/>
              </w:numPr>
              <w:ind w:left="113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Резервуар РГС-50 м.куб. № 5 с.Ку</w:t>
            </w:r>
            <w:r>
              <w:rPr>
                <w:sz w:val="20"/>
                <w:szCs w:val="20"/>
              </w:rPr>
              <w:t>берганя, инв.№000014371</w:t>
            </w:r>
          </w:p>
          <w:p w:rsidR="007A10CD" w:rsidRDefault="009163CA">
            <w:pPr>
              <w:widowControl w:val="0"/>
              <w:numPr>
                <w:ilvl w:val="0"/>
                <w:numId w:val="13"/>
              </w:numPr>
              <w:ind w:left="113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Резервуар РГС-50 м.куб. № 6 с.Куберганя, инв.№000014372</w:t>
            </w:r>
          </w:p>
          <w:p w:rsidR="007A10CD" w:rsidRDefault="009163CA">
            <w:pPr>
              <w:widowControl w:val="0"/>
              <w:numPr>
                <w:ilvl w:val="0"/>
                <w:numId w:val="13"/>
              </w:numPr>
              <w:ind w:left="113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Резервуар РГС-50 м.куб. № 7 с.Куберганя, инв.№000014373</w:t>
            </w:r>
          </w:p>
          <w:p w:rsidR="007A10CD" w:rsidRDefault="009163CA">
            <w:pPr>
              <w:widowControl w:val="0"/>
              <w:numPr>
                <w:ilvl w:val="0"/>
                <w:numId w:val="13"/>
              </w:numPr>
              <w:ind w:left="113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Резервуар РГС-50 м.куб. № 8 с.Куберганя, инв.№000014374</w:t>
            </w:r>
          </w:p>
          <w:p w:rsidR="007A10CD" w:rsidRDefault="009163CA">
            <w:pPr>
              <w:widowControl w:val="0"/>
              <w:numPr>
                <w:ilvl w:val="0"/>
                <w:numId w:val="13"/>
              </w:numPr>
              <w:ind w:left="113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Резервуар РГС-50 м.куб. № 9 с.Куберганя, инв.№000014375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themeColor="background1" w:fill="FFFFFF" w:themeFill="background1"/>
          </w:tcPr>
          <w:p w:rsidR="007A10CD" w:rsidRDefault="009163CA">
            <w:pPr>
              <w:widowControl w:val="0"/>
              <w:shd w:val="clear" w:color="FFFFFF" w:themeColor="background1" w:fill="FFFFFF" w:themeFill="background1"/>
              <w:rPr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Эксплуат</w:t>
            </w:r>
            <w:r>
              <w:rPr>
                <w:sz w:val="24"/>
                <w:szCs w:val="24"/>
                <w:highlight w:val="white"/>
              </w:rPr>
              <w:t>ирующая организация:</w:t>
            </w:r>
          </w:p>
          <w:p w:rsidR="007A10CD" w:rsidRDefault="009163CA">
            <w:pPr>
              <w:widowControl w:val="0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АО «Сахаэнерго»</w:t>
            </w:r>
          </w:p>
        </w:tc>
      </w:tr>
    </w:tbl>
    <w:p w:rsidR="007A10CD" w:rsidRDefault="007A10CD">
      <w:pPr>
        <w:pStyle w:val="1"/>
        <w:keepLines/>
        <w:numPr>
          <w:ilvl w:val="0"/>
          <w:numId w:val="0"/>
        </w:numPr>
        <w:ind w:left="5038" w:hanging="360"/>
        <w:rPr>
          <w:iCs/>
          <w:caps/>
        </w:rPr>
      </w:pPr>
    </w:p>
    <w:p w:rsidR="007A10CD" w:rsidRDefault="009163CA">
      <w:pPr>
        <w:pStyle w:val="1"/>
        <w:keepLines/>
        <w:ind w:left="357" w:hanging="357"/>
        <w:jc w:val="center"/>
        <w:rPr>
          <w:iCs/>
          <w:caps/>
        </w:rPr>
      </w:pPr>
      <w:r>
        <w:rPr>
          <w:iCs/>
        </w:rPr>
        <w:t>Требования к продукции</w:t>
      </w:r>
    </w:p>
    <w:p w:rsidR="007A10CD" w:rsidRDefault="009163CA">
      <w:pPr>
        <w:pStyle w:val="4"/>
        <w:numPr>
          <w:ilvl w:val="1"/>
          <w:numId w:val="3"/>
        </w:numPr>
      </w:pPr>
      <w:bookmarkStart w:id="11" w:name="_Toc54646404"/>
      <w:r>
        <w:t xml:space="preserve">Требования к объемам и срокам </w:t>
      </w:r>
      <w:r>
        <w:t>оказания услуг</w:t>
      </w:r>
      <w:bookmarkEnd w:id="11"/>
    </w:p>
    <w:p w:rsidR="007A10CD" w:rsidRDefault="009163C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bookmarkStart w:id="12" w:name="_Toc51339695"/>
      <w:bookmarkStart w:id="13" w:name="_Toc54646406"/>
      <w:r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 </w:t>
      </w:r>
      <w:bookmarkEnd w:id="12"/>
      <w:r>
        <w:rPr>
          <w:sz w:val="24"/>
          <w:szCs w:val="24"/>
        </w:rPr>
        <w:t xml:space="preserve">и объем </w:t>
      </w:r>
      <w:r>
        <w:rPr>
          <w:sz w:val="24"/>
          <w:szCs w:val="24"/>
        </w:rPr>
        <w:t>оказания услуг</w:t>
      </w:r>
      <w:bookmarkEnd w:id="13"/>
    </w:p>
    <w:p w:rsidR="007A10CD" w:rsidRDefault="007A10CD"/>
    <w:tbl>
      <w:tblPr>
        <w:tblStyle w:val="72"/>
        <w:tblW w:w="107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13"/>
        <w:gridCol w:w="3129"/>
        <w:gridCol w:w="6807"/>
      </w:tblGrid>
      <w:tr w:rsidR="007A10CD">
        <w:tc>
          <w:tcPr>
            <w:tcW w:w="813" w:type="dxa"/>
            <w:vAlign w:val="center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129" w:type="dxa"/>
            <w:vAlign w:val="center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b/>
                <w:sz w:val="24"/>
                <w:szCs w:val="24"/>
                <w:lang w:eastAsia="en-US"/>
              </w:rPr>
              <w:t>Наименование данных</w:t>
            </w:r>
          </w:p>
        </w:tc>
        <w:tc>
          <w:tcPr>
            <w:tcW w:w="6807" w:type="dxa"/>
            <w:vAlign w:val="center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b/>
                <w:sz w:val="24"/>
                <w:szCs w:val="24"/>
                <w:lang w:eastAsia="en-US"/>
              </w:rPr>
              <w:t>Содержание данных для обследования</w:t>
            </w:r>
          </w:p>
        </w:tc>
      </w:tr>
      <w:tr w:rsidR="007A10CD">
        <w:tc>
          <w:tcPr>
            <w:tcW w:w="813" w:type="dxa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29" w:type="dxa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7" w:type="dxa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3</w:t>
            </w:r>
          </w:p>
        </w:tc>
      </w:tr>
      <w:tr w:rsidR="007A10CD">
        <w:tc>
          <w:tcPr>
            <w:tcW w:w="813" w:type="dxa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29" w:type="dxa"/>
          </w:tcPr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Наименование заказчика</w:t>
            </w:r>
          </w:p>
        </w:tc>
        <w:tc>
          <w:tcPr>
            <w:tcW w:w="6807" w:type="dxa"/>
          </w:tcPr>
          <w:p w:rsidR="007A10CD" w:rsidRDefault="009163C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АО «Сахаэнерго»</w:t>
            </w:r>
          </w:p>
        </w:tc>
      </w:tr>
      <w:tr w:rsidR="007A10CD">
        <w:trPr>
          <w:trHeight w:val="887"/>
        </w:trPr>
        <w:tc>
          <w:tcPr>
            <w:tcW w:w="813" w:type="dxa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29" w:type="dxa"/>
          </w:tcPr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Основание для технического обследования состояния зданий и сооружений.</w:t>
            </w:r>
          </w:p>
        </w:tc>
        <w:tc>
          <w:tcPr>
            <w:tcW w:w="6807" w:type="dxa"/>
          </w:tcPr>
          <w:p w:rsidR="007A10CD" w:rsidRDefault="009163C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Положение АО «Сахаэнерго»</w:t>
            </w:r>
          </w:p>
        </w:tc>
      </w:tr>
      <w:tr w:rsidR="007A10CD">
        <w:tc>
          <w:tcPr>
            <w:tcW w:w="813" w:type="dxa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29" w:type="dxa"/>
          </w:tcPr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Местоположение объекта</w:t>
            </w:r>
          </w:p>
        </w:tc>
        <w:tc>
          <w:tcPr>
            <w:tcW w:w="6807" w:type="dxa"/>
            <w:shd w:val="clear" w:color="FFFFFF" w:themeColor="background1" w:fill="FFFFFF" w:themeFill="background1"/>
          </w:tcPr>
          <w:p w:rsidR="007A10CD" w:rsidRDefault="009163C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</w:rPr>
              <w:t>Республика Саха (Якутия), Абыйский улус, с. Куберганя</w:t>
            </w:r>
          </w:p>
        </w:tc>
      </w:tr>
      <w:tr w:rsidR="007A10CD">
        <w:tc>
          <w:tcPr>
            <w:tcW w:w="813" w:type="dxa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3129" w:type="dxa"/>
          </w:tcPr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Состав оказания услуг и требований по выполнению инженерных изысканий</w:t>
            </w:r>
          </w:p>
          <w:p w:rsidR="007A10CD" w:rsidRDefault="007A10CD">
            <w:pPr>
              <w:widowControl w:val="0"/>
              <w:rPr>
                <w:rFonts w:eastAsia="Geneva"/>
                <w:lang w:eastAsia="en-US"/>
              </w:rPr>
            </w:pPr>
          </w:p>
          <w:p w:rsidR="007A10CD" w:rsidRDefault="007A10CD">
            <w:pPr>
              <w:widowControl w:val="0"/>
              <w:ind w:right="176"/>
              <w:jc w:val="both"/>
              <w:rPr>
                <w:rFonts w:eastAsia="Geneva"/>
                <w:b/>
                <w:bCs/>
                <w:lang w:eastAsia="en-US"/>
              </w:rPr>
            </w:pPr>
          </w:p>
        </w:tc>
        <w:tc>
          <w:tcPr>
            <w:tcW w:w="6807" w:type="dxa"/>
          </w:tcPr>
          <w:p w:rsidR="007A10CD" w:rsidRDefault="009163CA">
            <w:pPr>
              <w:widowControl w:val="0"/>
              <w:ind w:right="176"/>
              <w:jc w:val="both"/>
              <w:rPr>
                <w:sz w:val="24"/>
                <w:szCs w:val="24"/>
              </w:rPr>
            </w:pPr>
            <w:r>
              <w:rPr>
                <w:rFonts w:eastAsia="Geneva"/>
                <w:bCs/>
                <w:sz w:val="24"/>
                <w:szCs w:val="24"/>
                <w:lang w:eastAsia="en-US"/>
              </w:rPr>
              <w:t xml:space="preserve">Инженерные изыскания </w:t>
            </w:r>
            <w:r>
              <w:rPr>
                <w:sz w:val="24"/>
                <w:szCs w:val="24"/>
                <w:highlight w:val="white"/>
                <w:lang w:eastAsia="en-US"/>
              </w:rPr>
              <w:t>выполнить согласно</w:t>
            </w:r>
            <w:r>
              <w:rPr>
                <w:sz w:val="24"/>
                <w:szCs w:val="24"/>
              </w:rPr>
              <w:t>:</w:t>
            </w:r>
          </w:p>
          <w:p w:rsidR="007A10CD" w:rsidRDefault="009163CA">
            <w:pPr>
              <w:pStyle w:val="aff3"/>
              <w:widowControl w:val="0"/>
              <w:numPr>
                <w:ilvl w:val="0"/>
                <w:numId w:val="11"/>
              </w:numPr>
              <w:ind w:right="176"/>
              <w:jc w:val="both"/>
            </w:pPr>
            <w:r>
              <w:rPr>
                <w:lang w:eastAsia="en-US"/>
              </w:rPr>
              <w:t>СП 47.13330.2016 «Инженерные изыскания для строительства. Основные положения»</w:t>
            </w:r>
          </w:p>
          <w:p w:rsidR="007A10CD" w:rsidRDefault="009163CA">
            <w:pPr>
              <w:pStyle w:val="aff3"/>
              <w:widowControl w:val="0"/>
              <w:numPr>
                <w:ilvl w:val="0"/>
                <w:numId w:val="11"/>
              </w:numPr>
              <w:ind w:right="176"/>
              <w:jc w:val="both"/>
            </w:pPr>
            <w:r>
              <w:rPr>
                <w:lang w:eastAsia="en-US"/>
              </w:rPr>
              <w:t>СП 11-105-97 «Инженерно-геологические изыскания для строительства</w:t>
            </w:r>
            <w:r>
              <w:rPr>
                <w:lang w:eastAsia="en-US"/>
              </w:rPr>
              <w:t>. Часть IV. Правила производства работ в районах распространения многолетнемерзлых грунтов»</w:t>
            </w:r>
          </w:p>
          <w:p w:rsidR="007A10CD" w:rsidRDefault="009163CA">
            <w:pPr>
              <w:pStyle w:val="aff3"/>
              <w:widowControl w:val="0"/>
              <w:numPr>
                <w:ilvl w:val="0"/>
                <w:numId w:val="11"/>
              </w:numPr>
              <w:ind w:right="176"/>
              <w:jc w:val="both"/>
            </w:pPr>
            <w:r>
              <w:rPr>
                <w:lang w:eastAsia="en-US"/>
              </w:rPr>
              <w:t>СП 11-104-97 «Инженерно-геодезические изыскания для строительства. Часть III. Инженерно-гидрографические работы при инженерных изысканиях для строительства»</w:t>
            </w:r>
          </w:p>
          <w:p w:rsidR="007A10CD" w:rsidRDefault="009163CA">
            <w:pPr>
              <w:pStyle w:val="aff3"/>
              <w:widowControl w:val="0"/>
              <w:numPr>
                <w:ilvl w:val="0"/>
                <w:numId w:val="11"/>
              </w:numPr>
              <w:ind w:right="176"/>
              <w:jc w:val="both"/>
            </w:pPr>
            <w:r>
              <w:rPr>
                <w:lang w:eastAsia="en-US"/>
              </w:rPr>
              <w:t>СП 116.</w:t>
            </w:r>
            <w:r>
              <w:rPr>
                <w:lang w:eastAsia="en-US"/>
              </w:rPr>
              <w:t>13330 «Инженерная защита территорий, зданий и сооружений от опасных геологических процессов. Основные положения»</w:t>
            </w:r>
          </w:p>
          <w:p w:rsidR="007A10CD" w:rsidRDefault="009163CA">
            <w:pPr>
              <w:pStyle w:val="aff3"/>
              <w:widowControl w:val="0"/>
              <w:numPr>
                <w:ilvl w:val="0"/>
                <w:numId w:val="11"/>
              </w:numPr>
              <w:ind w:right="176"/>
              <w:jc w:val="both"/>
            </w:pPr>
            <w:r>
              <w:rPr>
                <w:lang w:eastAsia="en-US"/>
              </w:rPr>
              <w:t>СП 25.13330.2020 «Основания и фундаменты на вечномерзлых грунтах»</w:t>
            </w:r>
          </w:p>
          <w:p w:rsidR="007A10CD" w:rsidRDefault="009163CA">
            <w:pPr>
              <w:pStyle w:val="aff3"/>
              <w:widowControl w:val="0"/>
              <w:numPr>
                <w:ilvl w:val="0"/>
                <w:numId w:val="11"/>
              </w:numPr>
              <w:ind w:right="176"/>
              <w:jc w:val="both"/>
            </w:pPr>
            <w:r>
              <w:rPr>
                <w:lang w:eastAsia="en-US"/>
              </w:rPr>
              <w:t>Постановление Правительства РФ №20 от 19.01.2006 г. «Положение о выполнении и</w:t>
            </w:r>
            <w:r>
              <w:rPr>
                <w:lang w:eastAsia="en-US"/>
              </w:rPr>
              <w:t>нженерных изысканий для подготовки проектной документации, строительства, реконструкции объектов капитального строительства. (в ред. Постановления Правительства РФ от 31.03.2017 N 402)»</w:t>
            </w:r>
          </w:p>
          <w:p w:rsidR="007A10CD" w:rsidRDefault="009163CA">
            <w:pPr>
              <w:widowControl w:val="0"/>
              <w:ind w:right="176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Инженерно-геологические изыскания:</w:t>
            </w:r>
          </w:p>
          <w:p w:rsidR="007A10CD" w:rsidRDefault="009163CA">
            <w:pPr>
              <w:widowControl w:val="0"/>
              <w:ind w:righ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Цель: получения данных об инженерно</w:t>
            </w:r>
            <w:r>
              <w:rPr>
                <w:sz w:val="24"/>
                <w:szCs w:val="24"/>
                <w:lang w:eastAsia="en-US"/>
              </w:rPr>
              <w:t>-геологических условиях территории, необходимых для принятия основных проектных решений.</w:t>
            </w:r>
          </w:p>
          <w:p w:rsidR="007A10CD" w:rsidRDefault="009163CA">
            <w:pPr>
              <w:widowControl w:val="0"/>
              <w:ind w:righ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Выполнить бурение 10 инженерно-геологических скважин. Глубину скважин принять согласно требованиям изыскательских работ и обосновать. При обнаружении талых и льдистых грунтов – пробурить ниже на 1,5 метра подошвы талых грунтов.</w:t>
            </w:r>
          </w:p>
          <w:p w:rsidR="007A10CD" w:rsidRDefault="009163CA">
            <w:pPr>
              <w:widowControl w:val="0"/>
              <w:ind w:righ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Инженерно-геологические изыс</w:t>
            </w:r>
            <w:r>
              <w:rPr>
                <w:sz w:val="24"/>
                <w:szCs w:val="24"/>
                <w:lang w:eastAsia="en-US"/>
              </w:rPr>
              <w:t xml:space="preserve">кания должны обеспечивать комплексное изучение инженерно-геологических условий района (площадки, участка, трассы) проектируемого объекта, включая рельеф, геологическое строение, геоморфологические и гидрогеологические условия, состав, состояние и свойства </w:t>
            </w:r>
            <w:r>
              <w:rPr>
                <w:sz w:val="24"/>
                <w:szCs w:val="24"/>
                <w:lang w:eastAsia="en-US"/>
              </w:rPr>
              <w:t>грунтов, геологические и инженерно-геологические процессы, изменения условий застроенных территорий, составление прогноза возможных изменений инженерно-геологических условий.</w:t>
            </w:r>
          </w:p>
          <w:p w:rsidR="007A10CD" w:rsidRDefault="009163CA">
            <w:pPr>
              <w:widowControl w:val="0"/>
              <w:ind w:right="176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Инженерно-геофизические изыскания:</w:t>
            </w:r>
          </w:p>
          <w:p w:rsidR="007A10CD" w:rsidRDefault="009163CA">
            <w:pPr>
              <w:widowControl w:val="0"/>
              <w:ind w:righ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Цель: выявление потенциально опасных зон на уч</w:t>
            </w:r>
            <w:r>
              <w:rPr>
                <w:sz w:val="24"/>
                <w:szCs w:val="24"/>
                <w:lang w:eastAsia="en-US"/>
              </w:rPr>
              <w:t>астке исследований.</w:t>
            </w:r>
          </w:p>
          <w:p w:rsidR="007A10CD" w:rsidRDefault="009163CA">
            <w:pPr>
              <w:widowControl w:val="0"/>
              <w:ind w:righ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Инженерно-геофизические изыскания должны обеспечивать получение максимально полной информации о строении и свойствах объекта исследования, выраженная в виде геологических разрезов или схем расположения и глубин залегания объектов.</w:t>
            </w:r>
          </w:p>
          <w:p w:rsidR="007A10CD" w:rsidRDefault="009163CA">
            <w:pPr>
              <w:widowControl w:val="0"/>
              <w:ind w:right="176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Инженерно-геодезические изыскания:</w:t>
            </w:r>
          </w:p>
          <w:p w:rsidR="007A10CD" w:rsidRDefault="009163CA">
            <w:pPr>
              <w:widowControl w:val="0"/>
              <w:ind w:righ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Цель: получение топографо-геодезических материалов и данных о ситуации и рельефе местности, элементах планировки, необходимых для комплексной оценки природных и техногенных условий территории застройки и эксплуатации объе</w:t>
            </w:r>
            <w:r>
              <w:rPr>
                <w:sz w:val="24"/>
                <w:szCs w:val="24"/>
                <w:lang w:eastAsia="en-US"/>
              </w:rPr>
              <w:t>кта.</w:t>
            </w:r>
          </w:p>
          <w:p w:rsidR="007A10CD" w:rsidRDefault="009163CA">
            <w:pPr>
              <w:widowControl w:val="0"/>
              <w:ind w:righ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Выполнить топографическую съемку участка расположения объекта с составлением топографического плана в масштабе 1:500 сечением рельефа 0,5 м.</w:t>
            </w:r>
          </w:p>
          <w:p w:rsidR="007A10CD" w:rsidRDefault="009163CA">
            <w:pPr>
              <w:widowControl w:val="0"/>
              <w:ind w:righ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Съемку и изыскания выполнить в системе координат МСК-14, Балтийской системе высот 1977 г.</w:t>
            </w:r>
          </w:p>
          <w:p w:rsidR="007A10CD" w:rsidRDefault="007A10CD">
            <w:pPr>
              <w:widowControl w:val="0"/>
              <w:ind w:right="176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A10CD">
        <w:tc>
          <w:tcPr>
            <w:tcW w:w="813" w:type="dxa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3129" w:type="dxa"/>
          </w:tcPr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Требования к т</w:t>
            </w:r>
            <w:r>
              <w:rPr>
                <w:rFonts w:eastAsia="Geneva"/>
                <w:sz w:val="24"/>
                <w:szCs w:val="24"/>
                <w:lang w:eastAsia="en-US"/>
              </w:rPr>
              <w:t>очности, надежности, достоверности и обеспеченности данных и характеристик, получаемых при инженерных изысканиях</w:t>
            </w:r>
          </w:p>
        </w:tc>
        <w:tc>
          <w:tcPr>
            <w:tcW w:w="6807" w:type="dxa"/>
          </w:tcPr>
          <w:p w:rsidR="007A10CD" w:rsidRDefault="009163C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  <w:shd w:val="clear" w:color="auto" w:fill="FFFFFF"/>
              </w:rPr>
              <w:t>Результаты инженерных изысканий должны быть достоверными и достаточными для обоснования конструктивных и объемно-планировочных решений, установ</w:t>
            </w:r>
            <w:r>
              <w:rPr>
                <w:bCs/>
                <w:spacing w:val="2"/>
                <w:sz w:val="24"/>
                <w:szCs w:val="24"/>
                <w:shd w:val="clear" w:color="auto" w:fill="FFFFFF"/>
              </w:rPr>
              <w:t>ления проектных значений и характеристик зданий или сооружений. Расчетные данные в составе результатов инженерных изысканий должны быть обоснованы исполнителем инженерных изысканий и содержать прогноз их изменения в процессе строительства и эксплуатации зд</w:t>
            </w:r>
            <w:r>
              <w:rPr>
                <w:bCs/>
                <w:spacing w:val="2"/>
                <w:sz w:val="24"/>
                <w:szCs w:val="24"/>
                <w:shd w:val="clear" w:color="auto" w:fill="FFFFFF"/>
              </w:rPr>
              <w:t>аний и сооружений.</w:t>
            </w:r>
          </w:p>
          <w:p w:rsidR="007A10CD" w:rsidRDefault="007A10CD">
            <w:pPr>
              <w:widowControl w:val="0"/>
              <w:jc w:val="both"/>
              <w:rPr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7A10CD">
        <w:tc>
          <w:tcPr>
            <w:tcW w:w="813" w:type="dxa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29" w:type="dxa"/>
          </w:tcPr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 xml:space="preserve">Указания по очередям </w:t>
            </w:r>
            <w:r>
              <w:rPr>
                <w:rFonts w:eastAsia="Geneva"/>
                <w:sz w:val="24"/>
                <w:szCs w:val="24"/>
                <w:lang w:eastAsia="en-US"/>
              </w:rPr>
              <w:t>обследований.</w:t>
            </w:r>
          </w:p>
        </w:tc>
        <w:tc>
          <w:tcPr>
            <w:tcW w:w="6807" w:type="dxa"/>
          </w:tcPr>
          <w:p w:rsidR="007A10CD" w:rsidRDefault="009163CA">
            <w:pPr>
              <w:widowControl w:val="0"/>
              <w:ind w:right="176"/>
              <w:jc w:val="both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согласно договорным срокам</w:t>
            </w:r>
          </w:p>
        </w:tc>
      </w:tr>
      <w:tr w:rsidR="007A10CD">
        <w:tc>
          <w:tcPr>
            <w:tcW w:w="813" w:type="dxa"/>
            <w:tcBorders>
              <w:top w:val="none" w:sz="4" w:space="0" w:color="000000"/>
            </w:tcBorders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</w:rPr>
              <w:t>6</w:t>
            </w:r>
          </w:p>
        </w:tc>
        <w:tc>
          <w:tcPr>
            <w:tcW w:w="3129" w:type="dxa"/>
            <w:tcBorders>
              <w:top w:val="none" w:sz="4" w:space="0" w:color="000000"/>
            </w:tcBorders>
          </w:tcPr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  <w:r>
              <w:rPr>
                <w:sz w:val="24"/>
                <w:szCs w:val="24"/>
              </w:rPr>
              <w:t>нные, необходимые для составления программы выполнения инженерно-геологических изысканий, включая ситуационный план (схему) с указанием границ площадок, участков и направлений трасс, с контурами предполагаемого размещения проектируемых зданий и сооружений.</w:t>
            </w:r>
          </w:p>
        </w:tc>
        <w:tc>
          <w:tcPr>
            <w:tcW w:w="6807" w:type="dxa"/>
            <w:tcBorders>
              <w:top w:val="none" w:sz="4" w:space="0" w:color="000000"/>
            </w:tcBorders>
          </w:tcPr>
          <w:p w:rsidR="007A10CD" w:rsidRDefault="009163C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A10CD">
        <w:tc>
          <w:tcPr>
            <w:tcW w:w="813" w:type="dxa"/>
            <w:tcBorders>
              <w:top w:val="none" w:sz="4" w:space="0" w:color="000000"/>
            </w:tcBorders>
          </w:tcPr>
          <w:p w:rsidR="007A10CD" w:rsidRDefault="007A10CD">
            <w:pPr>
              <w:widowControl w:val="0"/>
              <w:jc w:val="center"/>
              <w:rPr>
                <w:rFonts w:eastAsia="Geneva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one" w:sz="4" w:space="0" w:color="000000"/>
            </w:tcBorders>
          </w:tcPr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материалам и результатам инженерных изысканий (состав, сроки, порядок представления изыскательской продукции и форматы материалов в электронном виде)</w:t>
            </w:r>
          </w:p>
        </w:tc>
        <w:tc>
          <w:tcPr>
            <w:tcW w:w="6807" w:type="dxa"/>
            <w:tcBorders>
              <w:top w:val="none" w:sz="4" w:space="0" w:color="000000"/>
            </w:tcBorders>
          </w:tcPr>
          <w:p w:rsidR="007A10CD" w:rsidRDefault="009163C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получение данных об инженерно-геологических условиях территории, необходимых для принятия основных проектных решений.</w:t>
            </w:r>
          </w:p>
          <w:p w:rsidR="007A10CD" w:rsidRDefault="009163C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Пробурить 10 скважин. Глубину скважин обосновать. При обнаружении талых и льдистых грунтов - пробурить ниже на 1,5м подошвы талых гр</w:t>
            </w:r>
            <w:r>
              <w:rPr>
                <w:sz w:val="24"/>
                <w:szCs w:val="24"/>
              </w:rPr>
              <w:t>унтов.</w:t>
            </w:r>
          </w:p>
          <w:p w:rsidR="007A10CD" w:rsidRDefault="009163C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 тем как выехать на местность (после заключения контракта), предоставить заказчику на согласование программу выполнения инженерных изысканий для рабочей документации.</w:t>
            </w:r>
          </w:p>
          <w:p w:rsidR="007A10CD" w:rsidRDefault="009163C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 необходимости, инженерные изыскания выполнить поэтапно. Этапы выполнения </w:t>
            </w:r>
            <w:r>
              <w:rPr>
                <w:bCs/>
                <w:sz w:val="24"/>
                <w:szCs w:val="24"/>
              </w:rPr>
              <w:t>инженерных изысканий обосновать техническому заказчику в программе выполнения инженерных изысканий</w:t>
            </w:r>
            <w:r>
              <w:rPr>
                <w:sz w:val="24"/>
                <w:szCs w:val="24"/>
              </w:rPr>
              <w:t xml:space="preserve"> для рабочей документации</w:t>
            </w:r>
            <w:r>
              <w:rPr>
                <w:bCs/>
                <w:sz w:val="24"/>
                <w:szCs w:val="24"/>
              </w:rPr>
              <w:t>.</w:t>
            </w:r>
          </w:p>
          <w:p w:rsidR="007A10CD" w:rsidRDefault="009163C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Программа выполнения инженерных изысканий </w:t>
            </w:r>
            <w:r>
              <w:rPr>
                <w:sz w:val="24"/>
                <w:szCs w:val="24"/>
              </w:rPr>
              <w:t>для рабочей документации</w:t>
            </w:r>
            <w:r>
              <w:rPr>
                <w:bCs/>
                <w:sz w:val="24"/>
                <w:szCs w:val="24"/>
              </w:rPr>
              <w:t xml:space="preserve"> должна содержать следующие разделы:</w:t>
            </w:r>
          </w:p>
          <w:p w:rsidR="007A10CD" w:rsidRDefault="009163C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</w:t>
            </w:r>
          </w:p>
          <w:p w:rsidR="007A10CD" w:rsidRDefault="009163C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изученности</w:t>
            </w:r>
          </w:p>
          <w:p w:rsidR="007A10CD" w:rsidRDefault="009163CA">
            <w:pPr>
              <w:pStyle w:val="aff3"/>
              <w:widowControl w:val="0"/>
              <w:ind w:left="0"/>
              <w:jc w:val="both"/>
            </w:pPr>
            <w:r>
              <w:rPr>
                <w:bCs/>
              </w:rPr>
              <w:t>Краткая физико-географическая характеристика района работ</w:t>
            </w:r>
          </w:p>
          <w:p w:rsidR="007A10CD" w:rsidRDefault="009163C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Геологическое строение и свойства грунтов - условия залегания грунтов, характеристика состава, состояния, физических, физико-механических и химических свойств основных типов грунт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и их пространственной изменчивости.</w:t>
            </w:r>
          </w:p>
          <w:p w:rsidR="007A10CD" w:rsidRDefault="009163C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Гидрогеологические условия - характеристика основных водоносных горизонтов, влияющих на условия строительства и эксплуатацию зданий: положение уровня подземных вод, распространение, условия залегания.</w:t>
            </w:r>
          </w:p>
          <w:p w:rsidR="007A10CD" w:rsidRDefault="009163CA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Специфические 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унты - по п. </w:t>
            </w:r>
            <w:hyperlink w:anchor="P1237" w:tooltip="#P123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6.7.2.1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 47.13330.2012</w:t>
            </w:r>
          </w:p>
          <w:p w:rsidR="007A10CD" w:rsidRDefault="009163CA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Геологические и инженерно-геологические процессы – по п.</w:t>
            </w:r>
            <w:hyperlink w:anchor="P1312" w:tooltip="#P1312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6.7.2.14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 47.13330.2012</w:t>
            </w:r>
          </w:p>
          <w:p w:rsidR="007A10CD" w:rsidRDefault="009163C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 и виды работ, организация их выполнения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ожидаемых воздействий объектов строительства на природную среду с указанием пределов этих воздействий в пространстве и во времени; ожидаемые нагрузки на основание и предполагаемые типы фундаментов; габариты зданий и сооружений; сведения о ранее выполненн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инженерно-геологических изысканиях и основные сведения о геоморфологическом и геологическом строении территории (акватории) изысканий; общую оценку наличия опасных процессов и распространения специфических грунтов; обоснование состава, объемов, методов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технологии выполнения инженерно-геологических изысканий и отдельных видов изыскательских работ (исследований) и местоположения пунктов их производства (точек наблюдений, горных выработок, полевых испытаний и др.); последовательность выполнения и другие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ребования к выполнению инженерно-геологических работ.</w:t>
            </w:r>
          </w:p>
          <w:p w:rsidR="007A10CD" w:rsidRDefault="009163C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- выводы по результатам выполненных инженерно-геологических изысканий и рекомендации для принятия проектных решений.</w:t>
            </w:r>
          </w:p>
          <w:p w:rsidR="007A10CD" w:rsidRDefault="009163CA">
            <w:pPr>
              <w:pStyle w:val="aff3"/>
              <w:widowControl w:val="0"/>
              <w:ind w:left="0"/>
              <w:jc w:val="both"/>
            </w:pPr>
            <w:r>
              <w:t>Контроль качества и приемка</w:t>
            </w:r>
          </w:p>
          <w:p w:rsidR="007A10CD" w:rsidRDefault="009163CA">
            <w:pPr>
              <w:pStyle w:val="aff3"/>
              <w:widowControl w:val="0"/>
              <w:ind w:left="0"/>
              <w:jc w:val="both"/>
            </w:pPr>
            <w:r>
              <w:t>Используемые нормативные документы</w:t>
            </w:r>
          </w:p>
          <w:p w:rsidR="007A10CD" w:rsidRDefault="009163CA">
            <w:pPr>
              <w:pStyle w:val="aff3"/>
              <w:widowControl w:val="0"/>
              <w:ind w:left="0"/>
              <w:jc w:val="both"/>
            </w:pPr>
            <w:r>
              <w:t xml:space="preserve">Требования </w:t>
            </w:r>
            <w:r>
              <w:t>по охране труда и технике безопасности при проведении работ</w:t>
            </w:r>
          </w:p>
          <w:p w:rsidR="007A10CD" w:rsidRDefault="009163CA">
            <w:pPr>
              <w:pStyle w:val="aff3"/>
              <w:widowControl w:val="0"/>
              <w:ind w:left="0"/>
              <w:jc w:val="both"/>
            </w:pPr>
            <w:r>
              <w:t>Представляемые отчетные материалы и сроки их предоставления</w:t>
            </w:r>
          </w:p>
          <w:p w:rsidR="007A10CD" w:rsidRDefault="009163CA">
            <w:pPr>
              <w:pStyle w:val="aff3"/>
              <w:widowControl w:val="0"/>
              <w:ind w:left="0"/>
              <w:jc w:val="both"/>
            </w:pPr>
            <w:r>
              <w:t>Приложения к программе выполнения инженерных изысканий</w:t>
            </w:r>
          </w:p>
          <w:p w:rsidR="007A10CD" w:rsidRDefault="009163C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инженерных изысканий оформить в виде технического отчета в соответстви</w:t>
            </w:r>
            <w:r>
              <w:rPr>
                <w:sz w:val="24"/>
                <w:szCs w:val="24"/>
              </w:rPr>
              <w:t>и с требованиями п.6.7 СП 47.13330.2012.</w:t>
            </w:r>
          </w:p>
          <w:p w:rsidR="007A10CD" w:rsidRDefault="009163C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отчёт должен содержать:</w:t>
            </w:r>
          </w:p>
          <w:p w:rsidR="007A10CD" w:rsidRDefault="009163CA">
            <w:pPr>
              <w:pStyle w:val="aff3"/>
              <w:widowControl w:val="0"/>
              <w:ind w:left="0"/>
              <w:jc w:val="both"/>
            </w:pPr>
            <w:r>
              <w:t>материалы буровых и опытных полевых работ,  для фундаментов зданий и сооружений, заглубленных на 10 м и более;</w:t>
            </w:r>
          </w:p>
          <w:p w:rsidR="007A10CD" w:rsidRDefault="009163CA">
            <w:pPr>
              <w:pStyle w:val="aff3"/>
              <w:widowControl w:val="0"/>
              <w:ind w:left="0"/>
              <w:jc w:val="both"/>
            </w:pPr>
            <w:r>
              <w:t>результаты контроля качества инженерной подготовки территорий, испол</w:t>
            </w:r>
            <w:r>
              <w:t>ьзуемых грунтовых строительных материалов и оснований зданий и сооружений;</w:t>
            </w:r>
          </w:p>
          <w:p w:rsidR="007A10CD" w:rsidRDefault="009163CA">
            <w:pPr>
              <w:pStyle w:val="aff3"/>
              <w:widowControl w:val="0"/>
              <w:ind w:left="0"/>
              <w:jc w:val="both"/>
            </w:pPr>
            <w:r>
              <w:t>контрольные определения характеристик свойств грунтов после их технической мелиорации (уплотнения, силикатизации и т.п.);</w:t>
            </w:r>
          </w:p>
          <w:p w:rsidR="007A10CD" w:rsidRDefault="009163CA">
            <w:pPr>
              <w:pStyle w:val="aff3"/>
              <w:widowControl w:val="0"/>
              <w:ind w:left="0"/>
              <w:jc w:val="both"/>
            </w:pPr>
            <w:r>
              <w:t>данные о подземных водах, в том числе в строительных выемках до и после водопонижения;</w:t>
            </w:r>
          </w:p>
          <w:p w:rsidR="007A10CD" w:rsidRDefault="009163CA">
            <w:pPr>
              <w:pStyle w:val="aff3"/>
              <w:widowControl w:val="0"/>
              <w:ind w:left="0"/>
              <w:jc w:val="both"/>
            </w:pPr>
            <w:r>
              <w:t>результаты химических анализов подземных вод с определением степени агрессивности к бетону и коррозионной активности к металлам;</w:t>
            </w:r>
          </w:p>
          <w:p w:rsidR="007A10CD" w:rsidRDefault="009163CA">
            <w:pPr>
              <w:pStyle w:val="aff3"/>
              <w:widowControl w:val="0"/>
              <w:ind w:left="0"/>
              <w:jc w:val="both"/>
            </w:pPr>
            <w:r>
              <w:t>данные о степени соответствия ранее выпо</w:t>
            </w:r>
            <w:r>
              <w:t>лненного прогноза фактическим изменениям инженерно-геологических условий;</w:t>
            </w:r>
          </w:p>
          <w:p w:rsidR="007A10CD" w:rsidRDefault="009163CA">
            <w:pPr>
              <w:pStyle w:val="aff3"/>
              <w:widowControl w:val="0"/>
              <w:ind w:left="0"/>
              <w:jc w:val="both"/>
            </w:pPr>
            <w:r>
              <w:t>данные о влиянии возводимого сооружения на прилегающие здания в условиях тесной городской застройки;</w:t>
            </w:r>
          </w:p>
          <w:p w:rsidR="007A10CD" w:rsidRDefault="009163C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Графические приложения к техническому отчету должны содержать:</w:t>
            </w:r>
          </w:p>
          <w:p w:rsidR="007A10CD" w:rsidRDefault="009163C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карту фактического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 в целом по объекту или отдельных участков проектируемых зданий и сооружений или их групп с указанием их контуров и экспликации в соответствии со схемой генерального плана застройщика или технического заказчика;</w:t>
            </w:r>
          </w:p>
          <w:p w:rsidR="007A10CD" w:rsidRDefault="009163C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карту инженерно-геологических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вий с таблицей характеристик выделенных таксонов;</w:t>
            </w:r>
          </w:p>
          <w:p w:rsidR="007A10CD" w:rsidRDefault="009163C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геологические и инженерно-геологические разрезы, таблицы и графики характеристик свойств грунтов (в том числе по материалам изысканий прошлых лет и другим источникам);</w:t>
            </w:r>
          </w:p>
          <w:p w:rsidR="007A10CD" w:rsidRDefault="009163C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графики зондирования, материалы обрабо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тки результатов полевых исследований грунтов, геофизические разрезы и графики, графики стационарных наблюдений и другие графические материалы выполненных работ;</w:t>
            </w:r>
          </w:p>
          <w:p w:rsidR="007A10CD" w:rsidRDefault="009163CA">
            <w:pPr>
              <w:pStyle w:val="ConsPlusNormal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Условные обозначения принять в соответствии с </w:t>
            </w:r>
            <w:hyperlink r:id="rId8" w:tooltip="consultantplus://offline/ref=CA180DB7817825B84449F8B1CC844776E36B508200D55367CB74q6c9B" w:history="1">
              <w:r>
                <w:rPr>
                  <w:rFonts w:ascii="Times New Roman" w:hAnsi="Times New Roman"/>
                  <w:sz w:val="24"/>
                  <w:szCs w:val="24"/>
                </w:rPr>
                <w:t>ГОСТ 21.302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. Система проектной документации для строительства. Условные графические обозначения в документации по инженерно-геологическим изысканиям</w:t>
            </w:r>
          </w:p>
          <w:p w:rsidR="007A10CD" w:rsidRDefault="009163C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Текстовые приложения к техническому отчету должны содержать:</w:t>
            </w:r>
          </w:p>
          <w:p w:rsidR="007A10CD" w:rsidRDefault="009163C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задание;</w:t>
            </w:r>
          </w:p>
          <w:p w:rsidR="007A10CD" w:rsidRDefault="009163C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программу работ;</w:t>
            </w:r>
          </w:p>
          <w:p w:rsidR="007A10CD" w:rsidRDefault="009163C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сертификаты, свидетельства и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пуски;</w:t>
            </w:r>
          </w:p>
          <w:p w:rsidR="007A10CD" w:rsidRDefault="009163C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и графики лабораторных определений показателей свойств грунтов и химического состава подземных вод с результатами их статистической обработки (по материалам изысканий прошлых лет и другим источникам);</w:t>
            </w:r>
          </w:p>
          <w:p w:rsidR="007A10CD" w:rsidRDefault="009163C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результатов геофизических и поле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исследований грунтов, стационарных наблюдений и других работ, в случае их выполнения (по материалам изысканий прошлых лет и другим источникам);</w:t>
            </w:r>
          </w:p>
          <w:p w:rsidR="007A10CD" w:rsidRDefault="009163C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точек наблюдений (или их результаты в иной форме);</w:t>
            </w:r>
          </w:p>
          <w:p w:rsidR="007A10CD" w:rsidRDefault="009163C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каталоги координат и отметок выработок, точек 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ндирования, геофизических исследований и, при необходимости, другие материалы (по материалам изысканий прошлых лет и другим источникам).</w:t>
            </w:r>
          </w:p>
          <w:p w:rsidR="007A10CD" w:rsidRDefault="009163C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мероприятий по усилению грунтов основания и инженерной подготовке территории (отсыпка, уплотнение).</w:t>
            </w:r>
          </w:p>
          <w:p w:rsidR="007A10CD" w:rsidRDefault="009163C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лияния нового строительства на окружающую среду и разработки природоохранных мероприятий.</w:t>
            </w:r>
          </w:p>
        </w:tc>
      </w:tr>
      <w:tr w:rsidR="007A10CD">
        <w:tc>
          <w:tcPr>
            <w:tcW w:w="813" w:type="dxa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29" w:type="dxa"/>
          </w:tcPr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Основная цель оказания услуг</w:t>
            </w:r>
          </w:p>
        </w:tc>
        <w:tc>
          <w:tcPr>
            <w:tcW w:w="6807" w:type="dxa"/>
          </w:tcPr>
          <w:p w:rsidR="007A10CD" w:rsidRDefault="009163CA">
            <w:pPr>
              <w:pStyle w:val="aff3"/>
              <w:widowControl w:val="0"/>
              <w:numPr>
                <w:ilvl w:val="0"/>
                <w:numId w:val="12"/>
              </w:numPr>
              <w:ind w:left="283" w:hanging="283"/>
              <w:jc w:val="both"/>
            </w:pPr>
            <w:r>
              <w:rPr>
                <w:rFonts w:eastAsia="Geneva"/>
                <w:lang w:eastAsia="en-US"/>
              </w:rPr>
              <w:t>Выполнить инженерно-геологические испытания</w:t>
            </w:r>
          </w:p>
          <w:p w:rsidR="007A10CD" w:rsidRDefault="009163CA">
            <w:pPr>
              <w:pStyle w:val="aff3"/>
              <w:widowControl w:val="0"/>
              <w:numPr>
                <w:ilvl w:val="0"/>
                <w:numId w:val="12"/>
              </w:numPr>
              <w:ind w:left="283" w:hanging="283"/>
              <w:jc w:val="both"/>
            </w:pPr>
            <w:r>
              <w:rPr>
                <w:rFonts w:eastAsia="Geneva"/>
                <w:lang w:eastAsia="en-US"/>
              </w:rPr>
              <w:t>Выполнить инженерно-геодезические изыскания</w:t>
            </w:r>
          </w:p>
          <w:p w:rsidR="007A10CD" w:rsidRDefault="009163CA">
            <w:pPr>
              <w:pStyle w:val="aff3"/>
              <w:widowControl w:val="0"/>
              <w:numPr>
                <w:ilvl w:val="0"/>
                <w:numId w:val="12"/>
              </w:numPr>
              <w:ind w:left="283" w:hanging="283"/>
              <w:jc w:val="both"/>
            </w:pPr>
            <w:r>
              <w:rPr>
                <w:rFonts w:eastAsia="Geneva"/>
                <w:lang w:eastAsia="en-US"/>
              </w:rPr>
              <w:t>Выполнить инженерно-геофизические исследования</w:t>
            </w:r>
          </w:p>
          <w:p w:rsidR="007A10CD" w:rsidRDefault="009163CA">
            <w:pPr>
              <w:pStyle w:val="aff3"/>
              <w:widowControl w:val="0"/>
              <w:numPr>
                <w:ilvl w:val="0"/>
                <w:numId w:val="12"/>
              </w:numPr>
              <w:ind w:left="283" w:hanging="283"/>
              <w:jc w:val="both"/>
            </w:pPr>
            <w:r>
              <w:rPr>
                <w:rFonts w:eastAsia="Geneva"/>
                <w:lang w:eastAsia="en-US"/>
              </w:rPr>
              <w:t>Разработать и оформить технический отчета в соответствии с требованиями п.6.7 СП 47.13330.2012.</w:t>
            </w:r>
          </w:p>
        </w:tc>
      </w:tr>
      <w:tr w:rsidR="007A10CD">
        <w:tc>
          <w:tcPr>
            <w:tcW w:w="813" w:type="dxa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29" w:type="dxa"/>
          </w:tcPr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Основные требования</w:t>
            </w:r>
          </w:p>
        </w:tc>
        <w:tc>
          <w:tcPr>
            <w:tcW w:w="6807" w:type="dxa"/>
          </w:tcPr>
          <w:p w:rsidR="007A10CD" w:rsidRDefault="009163C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Определить действительное техническое состояние здания и сооружения, получить фактические показатели качества конструкций на дату обследования, дать техническое решение на усиление и/или устранение выявленных дефектов и повреждений.</w:t>
            </w:r>
          </w:p>
        </w:tc>
      </w:tr>
      <w:tr w:rsidR="007A10CD">
        <w:tc>
          <w:tcPr>
            <w:tcW w:w="813" w:type="dxa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29" w:type="dxa"/>
          </w:tcPr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Основные исходные да</w:t>
            </w:r>
            <w:r>
              <w:rPr>
                <w:rFonts w:eastAsia="Geneva"/>
                <w:sz w:val="24"/>
                <w:szCs w:val="24"/>
                <w:lang w:eastAsia="en-US"/>
              </w:rPr>
              <w:t>нные для обследования технического состояния существующего здания и сооружения</w:t>
            </w:r>
          </w:p>
        </w:tc>
        <w:tc>
          <w:tcPr>
            <w:tcW w:w="6807" w:type="dxa"/>
            <w:shd w:val="clear" w:color="FFFFFF" w:themeColor="background1" w:fill="FFFFFF" w:themeFill="background1"/>
          </w:tcPr>
          <w:p w:rsidR="007A10CD" w:rsidRDefault="009163C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- Резервуарный парк вместимостью 450 м3 из них:</w:t>
            </w:r>
          </w:p>
          <w:p w:rsidR="007A10CD" w:rsidRDefault="009163C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- РГС-50 м3 9 ед.</w:t>
            </w:r>
          </w:p>
          <w:p w:rsidR="007A10CD" w:rsidRDefault="007A10CD">
            <w:pPr>
              <w:widowControl w:val="0"/>
              <w:jc w:val="both"/>
              <w:rPr>
                <w:rFonts w:eastAsia="Geneva"/>
                <w:lang w:eastAsia="en-US"/>
              </w:rPr>
            </w:pPr>
          </w:p>
        </w:tc>
      </w:tr>
      <w:tr w:rsidR="007A10CD">
        <w:tc>
          <w:tcPr>
            <w:tcW w:w="813" w:type="dxa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29" w:type="dxa"/>
          </w:tcPr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Порядок оказания услуг</w:t>
            </w:r>
          </w:p>
        </w:tc>
        <w:tc>
          <w:tcPr>
            <w:tcW w:w="6807" w:type="dxa"/>
          </w:tcPr>
          <w:p w:rsidR="007A10CD" w:rsidRDefault="009163CA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Исполнитель предоставляет календарный график производства   работ, согласованный заказчиком.</w:t>
            </w:r>
          </w:p>
        </w:tc>
      </w:tr>
      <w:tr w:rsidR="007A10CD">
        <w:tc>
          <w:tcPr>
            <w:tcW w:w="813" w:type="dxa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129" w:type="dxa"/>
          </w:tcPr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Порядок сдачи и приемки результатов оказания услуг</w:t>
            </w:r>
          </w:p>
        </w:tc>
        <w:tc>
          <w:tcPr>
            <w:tcW w:w="6807" w:type="dxa"/>
          </w:tcPr>
          <w:p w:rsidR="007A10CD" w:rsidRDefault="009163C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Результаты работ считаются принятыми после подписания всех необходимых актов: Акт выполненных работ, счет, счет-фактура/УПД.</w:t>
            </w:r>
          </w:p>
        </w:tc>
      </w:tr>
      <w:tr w:rsidR="007A10CD">
        <w:tc>
          <w:tcPr>
            <w:tcW w:w="813" w:type="dxa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129" w:type="dxa"/>
          </w:tcPr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Требования к оказанию услуг</w:t>
            </w:r>
          </w:p>
        </w:tc>
        <w:tc>
          <w:tcPr>
            <w:tcW w:w="6807" w:type="dxa"/>
          </w:tcPr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Geneva"/>
                <w:bCs/>
                <w:sz w:val="24"/>
                <w:szCs w:val="24"/>
                <w:lang w:eastAsia="en-US"/>
              </w:rPr>
              <w:t>Перед выездом для выполнения работ на местности (после заключения договора), предоставить заказчику</w:t>
            </w:r>
            <w:r>
              <w:rPr>
                <w:rFonts w:eastAsia="Geneva"/>
                <w:bCs/>
                <w:sz w:val="24"/>
                <w:szCs w:val="24"/>
                <w:lang w:eastAsia="en-US"/>
              </w:rPr>
              <w:t xml:space="preserve"> на согласование программу выполнения </w:t>
            </w:r>
            <w:r>
              <w:rPr>
                <w:rFonts w:eastAsia="Geneva"/>
                <w:sz w:val="24"/>
                <w:szCs w:val="24"/>
                <w:lang w:eastAsia="en-US"/>
              </w:rPr>
              <w:t>инженерных изысканий</w:t>
            </w:r>
            <w:r>
              <w:rPr>
                <w:rFonts w:eastAsia="Geneva"/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7A10CD">
        <w:tc>
          <w:tcPr>
            <w:tcW w:w="813" w:type="dxa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129" w:type="dxa"/>
          </w:tcPr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Требования к безопасности оказания услуг</w:t>
            </w:r>
          </w:p>
        </w:tc>
        <w:tc>
          <w:tcPr>
            <w:tcW w:w="6807" w:type="dxa"/>
          </w:tcPr>
          <w:p w:rsidR="007A10CD" w:rsidRDefault="009163C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Исполнитель обязан:</w:t>
            </w:r>
          </w:p>
          <w:p w:rsidR="007A10CD" w:rsidRDefault="009163CA">
            <w:pPr>
              <w:widowControl w:val="0"/>
              <w:ind w:left="39" w:firstLine="425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 Соблюдать правила охраны труда и промышленной безопасности, техники безопасности ведения работ, противопожарной безопасности.</w:t>
            </w:r>
          </w:p>
          <w:p w:rsidR="007A10CD" w:rsidRDefault="009163CA">
            <w:pPr>
              <w:widowControl w:val="0"/>
              <w:ind w:left="39" w:firstLine="425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 Выполнять указания контролирующих органов Заказчика об устранении выявленных нарушений в области охраны труда и промышленной безопасности.</w:t>
            </w:r>
          </w:p>
          <w:p w:rsidR="007A10CD" w:rsidRDefault="009163CA">
            <w:pPr>
              <w:widowControl w:val="0"/>
              <w:ind w:firstLine="425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 Обеспечить соблюдение требований нормативных актов РФ и субъектов РФ в области охраны труда и промышленной безо</w:t>
            </w:r>
            <w:r>
              <w:rPr>
                <w:rFonts w:eastAsia="Calibri"/>
                <w:sz w:val="24"/>
                <w:szCs w:val="24"/>
                <w:lang w:eastAsia="en-US"/>
              </w:rPr>
              <w:t>пасности.</w:t>
            </w:r>
          </w:p>
          <w:p w:rsidR="007A10CD" w:rsidRDefault="009163CA">
            <w:pPr>
              <w:widowControl w:val="0"/>
              <w:ind w:left="39" w:firstLine="425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 Все работы производить по нормативным документам. Персонал должен быть аттестован и иметь удостоверение.</w:t>
            </w:r>
          </w:p>
        </w:tc>
      </w:tr>
      <w:tr w:rsidR="007A10CD">
        <w:trPr>
          <w:trHeight w:val="1604"/>
        </w:trPr>
        <w:tc>
          <w:tcPr>
            <w:tcW w:w="813" w:type="dxa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129" w:type="dxa"/>
          </w:tcPr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Документация передаваемая после окончания оказания услуг</w:t>
            </w:r>
          </w:p>
        </w:tc>
        <w:tc>
          <w:tcPr>
            <w:tcW w:w="6807" w:type="dxa"/>
          </w:tcPr>
          <w:p w:rsidR="007A10CD" w:rsidRDefault="009163CA">
            <w:pPr>
              <w:widowControl w:val="0"/>
              <w:ind w:firstLine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Документация о техническом состоянии обследованных конструкций и здания в цел</w:t>
            </w:r>
            <w:r>
              <w:rPr>
                <w:sz w:val="24"/>
                <w:szCs w:val="24"/>
                <w:lang w:eastAsia="en-US"/>
              </w:rPr>
              <w:t>ом с выводами по результатам обследования оформляется на бумажном носителе в 2 (двух) экземплярах и один экземпляр в электронном виде в формате Acrobat Reader (PDF), при этом размер тома не должен превышать 50 Мб</w:t>
            </w:r>
          </w:p>
        </w:tc>
      </w:tr>
      <w:tr w:rsidR="007A10CD">
        <w:tc>
          <w:tcPr>
            <w:tcW w:w="813" w:type="dxa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129" w:type="dxa"/>
          </w:tcPr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Условия оплаты</w:t>
            </w:r>
          </w:p>
        </w:tc>
        <w:tc>
          <w:tcPr>
            <w:tcW w:w="6807" w:type="dxa"/>
          </w:tcPr>
          <w:p w:rsidR="007A10CD" w:rsidRDefault="009163CA">
            <w:pPr>
              <w:widowControl w:val="0"/>
              <w:ind w:left="39" w:firstLine="425"/>
              <w:jc w:val="both"/>
              <w:rPr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В соответствии с разделом 3 Проекта Договора.</w:t>
            </w:r>
          </w:p>
        </w:tc>
      </w:tr>
    </w:tbl>
    <w:p w:rsidR="007A10CD" w:rsidRDefault="007A10CD">
      <w:pPr>
        <w:pStyle w:val="1"/>
        <w:keepLines/>
        <w:numPr>
          <w:ilvl w:val="0"/>
          <w:numId w:val="0"/>
        </w:numPr>
        <w:spacing w:before="0"/>
        <w:rPr>
          <w:sz w:val="24"/>
          <w:szCs w:val="24"/>
        </w:rPr>
      </w:pPr>
    </w:p>
    <w:p w:rsidR="007A10CD" w:rsidRDefault="009163CA">
      <w:pPr>
        <w:pStyle w:val="1"/>
        <w:keepLines/>
        <w:numPr>
          <w:ilvl w:val="0"/>
          <w:numId w:val="0"/>
        </w:numPr>
        <w:spacing w:before="0"/>
        <w:rPr>
          <w:sz w:val="24"/>
          <w:szCs w:val="24"/>
        </w:rPr>
      </w:pPr>
      <w:bookmarkStart w:id="14" w:name="_Toc51339697"/>
      <w:bookmarkStart w:id="15" w:name="_Toc50125127"/>
      <w:bookmarkStart w:id="16" w:name="_Toc54646408"/>
      <w:r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bookmarkStart w:id="17" w:name="_Hlk50465284"/>
      <w:r>
        <w:rPr>
          <w:sz w:val="24"/>
          <w:szCs w:val="24"/>
        </w:rPr>
        <w:t xml:space="preserve">Требования по срокам </w:t>
      </w:r>
      <w:bookmarkEnd w:id="14"/>
      <w:bookmarkEnd w:id="15"/>
      <w:bookmarkEnd w:id="17"/>
      <w:r>
        <w:rPr>
          <w:sz w:val="24"/>
          <w:szCs w:val="24"/>
        </w:rPr>
        <w:t>оказания услуг</w:t>
      </w:r>
      <w:bookmarkEnd w:id="16"/>
    </w:p>
    <w:tbl>
      <w:tblPr>
        <w:tblW w:w="10772" w:type="dxa"/>
        <w:tblInd w:w="-317" w:type="dxa"/>
        <w:tblLayout w:type="fixed"/>
        <w:tblLook w:val="04A0" w:firstRow="1" w:lastRow="0" w:firstColumn="1" w:lastColumn="0" w:noHBand="0" w:noVBand="1"/>
      </w:tblPr>
      <w:tblGrid>
        <w:gridCol w:w="847"/>
        <w:gridCol w:w="3831"/>
        <w:gridCol w:w="3118"/>
        <w:gridCol w:w="2976"/>
      </w:tblGrid>
      <w:tr w:rsidR="007A10C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оказания услуг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оказания услуг</w:t>
            </w:r>
          </w:p>
        </w:tc>
      </w:tr>
      <w:tr w:rsidR="007A10C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pStyle w:val="affff6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0CD" w:rsidRDefault="009163CA">
            <w:pPr>
              <w:pStyle w:val="affff6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A10C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A10CD" w:rsidRDefault="007A10CD">
            <w:pPr>
              <w:pStyle w:val="aff3"/>
              <w:widowControl w:val="0"/>
              <w:numPr>
                <w:ilvl w:val="0"/>
                <w:numId w:val="10"/>
              </w:numPr>
              <w:jc w:val="center"/>
            </w:pP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themeColor="background1" w:fill="FFFFFF" w:themeFill="background1"/>
          </w:tcPr>
          <w:p w:rsidR="007A10CD" w:rsidRDefault="009163C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ОКПД2 - 71.12.39 Оказание услуг на комплексное инженерное изыскание существующей территории склада ГСМ ДЭС с. Куберганя Абыйского улуса АО «Сахаэнерго»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С даты заключения</w:t>
            </w:r>
          </w:p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договора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до 30.10.2026 года</w:t>
            </w:r>
          </w:p>
        </w:tc>
      </w:tr>
    </w:tbl>
    <w:p w:rsidR="007A10CD" w:rsidRDefault="007A10CD">
      <w:pPr>
        <w:sectPr w:rsidR="007A10CD">
          <w:headerReference w:type="even" r:id="rId9"/>
          <w:headerReference w:type="default" r:id="rId10"/>
          <w:headerReference w:type="first" r:id="rId11"/>
          <w:pgSz w:w="11906" w:h="16838"/>
          <w:pgMar w:top="1134" w:right="851" w:bottom="992" w:left="1134" w:header="709" w:footer="0" w:gutter="0"/>
          <w:cols w:space="1701"/>
          <w:titlePg/>
        </w:sectPr>
      </w:pPr>
    </w:p>
    <w:p w:rsidR="007A10CD" w:rsidRDefault="009163CA">
      <w:pPr>
        <w:pStyle w:val="4"/>
        <w:tabs>
          <w:tab w:val="clear" w:pos="0"/>
        </w:tabs>
        <w:ind w:left="0" w:firstLine="0"/>
      </w:pPr>
      <w:r>
        <w:t>2.2.</w:t>
      </w:r>
      <w:bookmarkStart w:id="18" w:name="_Toc51339698"/>
      <w:r>
        <w:t xml:space="preserve">Требования к </w:t>
      </w:r>
      <w:r>
        <w:t xml:space="preserve">качеству </w:t>
      </w:r>
      <w:r>
        <w:t>оказания услуг</w:t>
      </w:r>
    </w:p>
    <w:p w:rsidR="007A10CD" w:rsidRDefault="009163CA">
      <w:pPr>
        <w:pStyle w:val="1"/>
        <w:keepLines/>
        <w:numPr>
          <w:ilvl w:val="0"/>
          <w:numId w:val="0"/>
        </w:numPr>
        <w:spacing w:before="240"/>
        <w:rPr>
          <w:rStyle w:val="aff4"/>
          <w:b/>
        </w:rPr>
      </w:pPr>
      <w:r>
        <w:rPr>
          <w:sz w:val="24"/>
          <w:szCs w:val="24"/>
        </w:rPr>
        <w:t xml:space="preserve">Таблица 4. Требования к </w:t>
      </w:r>
      <w:bookmarkEnd w:id="18"/>
      <w:r>
        <w:rPr>
          <w:sz w:val="24"/>
          <w:szCs w:val="24"/>
        </w:rPr>
        <w:t>качеству оказания услуг</w:t>
      </w:r>
    </w:p>
    <w:p w:rsidR="007A10CD" w:rsidRDefault="009163CA">
      <w:pPr>
        <w:widowControl w:val="0"/>
        <w:rPr>
          <w:b/>
          <w:bCs/>
          <w:sz w:val="24"/>
          <w:szCs w:val="24"/>
          <w:shd w:val="clear" w:color="auto" w:fill="FFFF00"/>
        </w:rPr>
      </w:pPr>
      <w:r>
        <w:rPr>
          <w:b/>
          <w:bCs/>
          <w:sz w:val="24"/>
          <w:szCs w:val="24"/>
        </w:rPr>
        <w:t>Наименование работ: ОКПД2</w:t>
      </w:r>
      <w:r>
        <w:rPr>
          <w:b/>
          <w:bCs/>
          <w:sz w:val="24"/>
          <w:szCs w:val="24"/>
        </w:rPr>
        <w:t xml:space="preserve"> 71.12.39 Оказание услуг на комплексное инженерное изыскание существующей территории склада ГСМ ДЭС с. Куберганя Абыйского улуса АО «Сахаэнерго»</w:t>
      </w:r>
    </w:p>
    <w:p w:rsidR="007A10CD" w:rsidRDefault="007A10CD">
      <w:pPr>
        <w:widowControl w:val="0"/>
        <w:shd w:val="clear" w:color="FFFFFF" w:themeColor="background1" w:fill="FFFFFF" w:themeFill="background1"/>
        <w:tabs>
          <w:tab w:val="left" w:pos="426"/>
        </w:tabs>
        <w:rPr>
          <w:rStyle w:val="aff4"/>
          <w:b w:val="0"/>
          <w:i w:val="0"/>
          <w:sz w:val="24"/>
          <w:szCs w:val="24"/>
          <w:highlight w:val="white"/>
        </w:rPr>
      </w:pPr>
    </w:p>
    <w:tbl>
      <w:tblPr>
        <w:tblStyle w:val="affffd"/>
        <w:tblW w:w="15557" w:type="dxa"/>
        <w:tblLayout w:type="fixed"/>
        <w:tblLook w:val="04A0" w:firstRow="1" w:lastRow="0" w:firstColumn="1" w:lastColumn="0" w:noHBand="0" w:noVBand="1"/>
      </w:tblPr>
      <w:tblGrid>
        <w:gridCol w:w="856"/>
        <w:gridCol w:w="2458"/>
        <w:gridCol w:w="4714"/>
        <w:gridCol w:w="2408"/>
        <w:gridCol w:w="2898"/>
        <w:gridCol w:w="2223"/>
      </w:tblGrid>
      <w:tr w:rsidR="007A10CD">
        <w:tc>
          <w:tcPr>
            <w:tcW w:w="855" w:type="dxa"/>
            <w:vMerge w:val="restart"/>
          </w:tcPr>
          <w:p w:rsidR="007A10CD" w:rsidRDefault="009163CA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458" w:type="dxa"/>
            <w:vMerge w:val="restart"/>
          </w:tcPr>
          <w:p w:rsidR="007A10CD" w:rsidRDefault="009163C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714" w:type="dxa"/>
            <w:vMerge w:val="restart"/>
          </w:tcPr>
          <w:p w:rsidR="007A10CD" w:rsidRDefault="009163C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06" w:type="dxa"/>
            <w:gridSpan w:val="2"/>
          </w:tcPr>
          <w:p w:rsidR="007A10CD" w:rsidRDefault="009163C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223" w:type="dxa"/>
            <w:vMerge w:val="restart"/>
          </w:tcPr>
          <w:p w:rsidR="007A10CD" w:rsidRDefault="009163C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7A10CD">
        <w:trPr>
          <w:trHeight w:val="1248"/>
        </w:trPr>
        <w:tc>
          <w:tcPr>
            <w:tcW w:w="855" w:type="dxa"/>
            <w:vMerge/>
          </w:tcPr>
          <w:p w:rsidR="007A10CD" w:rsidRDefault="007A10CD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:rsidR="007A10CD" w:rsidRDefault="007A10CD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14" w:type="dxa"/>
            <w:vMerge/>
          </w:tcPr>
          <w:p w:rsidR="007A10CD" w:rsidRDefault="007A10CD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08" w:type="dxa"/>
          </w:tcPr>
          <w:p w:rsidR="007A10CD" w:rsidRDefault="009163C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898" w:type="dxa"/>
          </w:tcPr>
          <w:p w:rsidR="007A10CD" w:rsidRDefault="009163C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223" w:type="dxa"/>
            <w:vMerge/>
          </w:tcPr>
          <w:p w:rsidR="007A10CD" w:rsidRDefault="007A10CD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7A10CD">
        <w:tc>
          <w:tcPr>
            <w:tcW w:w="855" w:type="dxa"/>
          </w:tcPr>
          <w:p w:rsidR="007A10CD" w:rsidRDefault="009163CA">
            <w:pPr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58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14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8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98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223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7A10CD">
        <w:tc>
          <w:tcPr>
            <w:tcW w:w="855" w:type="dxa"/>
          </w:tcPr>
          <w:p w:rsidR="007A10CD" w:rsidRDefault="007A10CD">
            <w:pPr>
              <w:pStyle w:val="aff3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7172" w:type="dxa"/>
            <w:gridSpan w:val="2"/>
          </w:tcPr>
          <w:p w:rsidR="007A10CD" w:rsidRDefault="009163CA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</w:t>
            </w:r>
            <w:r>
              <w:rPr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2408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8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23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A10CD">
        <w:tc>
          <w:tcPr>
            <w:tcW w:w="855" w:type="dxa"/>
          </w:tcPr>
          <w:p w:rsidR="007A10CD" w:rsidRDefault="007A10CD">
            <w:pPr>
              <w:pStyle w:val="aff3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bCs/>
                <w:highlight w:val="white"/>
              </w:rPr>
            </w:pPr>
          </w:p>
        </w:tc>
        <w:tc>
          <w:tcPr>
            <w:tcW w:w="7172" w:type="dxa"/>
            <w:gridSpan w:val="2"/>
            <w:shd w:val="clear" w:color="FFFFFF" w:themeColor="background1" w:fill="FFFFFF" w:themeFill="background1"/>
          </w:tcPr>
          <w:p w:rsidR="007A10CD" w:rsidRDefault="009163CA">
            <w:pPr>
              <w:widowControl w:val="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Общие требования к </w:t>
            </w:r>
            <w:r>
              <w:rPr>
                <w:b/>
                <w:sz w:val="24"/>
                <w:szCs w:val="24"/>
              </w:rPr>
              <w:t>оказания услуг</w:t>
            </w:r>
          </w:p>
          <w:p w:rsidR="007A10CD" w:rsidRDefault="009163CA">
            <w:pPr>
              <w:widowControl w:val="0"/>
              <w:spacing w:before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ОКПД2 </w:t>
            </w:r>
            <w:r>
              <w:rPr>
                <w:sz w:val="24"/>
                <w:szCs w:val="24"/>
                <w:highlight w:val="white"/>
              </w:rPr>
              <w:t>71.12.39 Оказание услуг на комплексное инженерное изыскание существующей территории склада ГСМ ДЭС с. Куберганя Абыйского улуса АО «Сахаэнерго»</w:t>
            </w:r>
          </w:p>
          <w:p w:rsidR="007A10CD" w:rsidRDefault="009163CA">
            <w:pPr>
              <w:widowControl w:val="0"/>
              <w:spacing w:before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Полная детализация выполняемых работ указана в Таблице 2 ТТ</w:t>
            </w:r>
          </w:p>
        </w:tc>
        <w:tc>
          <w:tcPr>
            <w:tcW w:w="2408" w:type="dxa"/>
          </w:tcPr>
          <w:p w:rsidR="007A10CD" w:rsidRDefault="007A10CD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898" w:type="dxa"/>
          </w:tcPr>
          <w:p w:rsidR="007A10CD" w:rsidRDefault="007A10CD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223" w:type="dxa"/>
          </w:tcPr>
          <w:p w:rsidR="007A10CD" w:rsidRDefault="007A10CD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7A10CD">
        <w:tc>
          <w:tcPr>
            <w:tcW w:w="855" w:type="dxa"/>
          </w:tcPr>
          <w:p w:rsidR="007A10CD" w:rsidRDefault="009163CA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1.1.1.</w:t>
            </w:r>
          </w:p>
        </w:tc>
        <w:tc>
          <w:tcPr>
            <w:tcW w:w="2458" w:type="dxa"/>
          </w:tcPr>
          <w:p w:rsidR="007A10CD" w:rsidRDefault="009163CA">
            <w:pPr>
              <w:widowControl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  <w:p w:rsidR="007A10CD" w:rsidRDefault="007A10CD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4714" w:type="dxa"/>
          </w:tcPr>
          <w:p w:rsidR="007A10CD" w:rsidRDefault="009163CA">
            <w:pPr>
              <w:widowControl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 w:rsidR="007A10CD" w:rsidRDefault="009163CA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Действующий СНиП, РД, ПУЭ, ПТЭ, МПОТ, требование пожарной безопасности на все выполняемые виды работ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</w:tcPr>
          <w:p w:rsidR="007A10CD" w:rsidRDefault="009163CA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898" w:type="dxa"/>
          </w:tcPr>
          <w:p w:rsidR="007A10CD" w:rsidRDefault="007A10CD">
            <w:pPr>
              <w:widowControl w:val="0"/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2223" w:type="dxa"/>
          </w:tcPr>
          <w:p w:rsidR="007A10CD" w:rsidRDefault="007A10CD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7A10CD">
        <w:tc>
          <w:tcPr>
            <w:tcW w:w="855" w:type="dxa"/>
          </w:tcPr>
          <w:p w:rsidR="007A10CD" w:rsidRDefault="009163CA">
            <w:pPr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1.1.2.</w:t>
            </w:r>
          </w:p>
        </w:tc>
        <w:tc>
          <w:tcPr>
            <w:tcW w:w="2458" w:type="dxa"/>
          </w:tcPr>
          <w:p w:rsidR="007A10CD" w:rsidRDefault="009163CA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Организационно-технические мероприятия по допуску персонала подрядчика</w:t>
            </w:r>
          </w:p>
          <w:p w:rsidR="007A10CD" w:rsidRDefault="007A10C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714" w:type="dxa"/>
          </w:tcPr>
          <w:p w:rsidR="007A10CD" w:rsidRDefault="009163CA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Допуск персонала подрядчика для выполнения работ должен осуществляться в соответствии с РГ-00-017.03-23 «Регламентом допуска подрядных организаций и </w:t>
            </w:r>
            <w:r>
              <w:rPr>
                <w:iCs/>
                <w:sz w:val="24"/>
                <w:szCs w:val="24"/>
              </w:rPr>
              <w:t>командированного персонала на объекты АО «Сахаэнерго» (Приложение №1  к ТТ) с обязательным оформлением необходимых актов-допусков и нарядов-допусков.</w:t>
            </w:r>
          </w:p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Подготовку рабочих мест и допуск к выполнению работ выполняет персонал заказчика.</w:t>
            </w:r>
          </w:p>
        </w:tc>
        <w:tc>
          <w:tcPr>
            <w:tcW w:w="2408" w:type="dxa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898" w:type="dxa"/>
          </w:tcPr>
          <w:p w:rsidR="007A10CD" w:rsidRDefault="007A10CD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</w:rPr>
            </w:pPr>
          </w:p>
        </w:tc>
        <w:tc>
          <w:tcPr>
            <w:tcW w:w="2223" w:type="dxa"/>
          </w:tcPr>
          <w:p w:rsidR="007A10CD" w:rsidRDefault="007A10CD">
            <w:pPr>
              <w:widowControl w:val="0"/>
              <w:rPr>
                <w:sz w:val="24"/>
                <w:szCs w:val="24"/>
              </w:rPr>
            </w:pPr>
          </w:p>
        </w:tc>
      </w:tr>
      <w:tr w:rsidR="007A10CD">
        <w:tc>
          <w:tcPr>
            <w:tcW w:w="855" w:type="dxa"/>
          </w:tcPr>
          <w:p w:rsidR="007A10CD" w:rsidRDefault="007A10CD">
            <w:pPr>
              <w:pStyle w:val="aff3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172" w:type="dxa"/>
            <w:gridSpan w:val="2"/>
            <w:shd w:val="clear" w:color="auto" w:fill="FFFFFF" w:themeFill="background1"/>
          </w:tcPr>
          <w:p w:rsidR="007A10CD" w:rsidRDefault="009163CA">
            <w:pPr>
              <w:widowControl w:val="0"/>
              <w:spacing w:before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организации </w:t>
            </w:r>
            <w:r>
              <w:rPr>
                <w:b/>
                <w:sz w:val="24"/>
                <w:szCs w:val="24"/>
              </w:rPr>
              <w:t>оказания услуг</w:t>
            </w:r>
          </w:p>
          <w:p w:rsidR="007A10CD" w:rsidRDefault="009163CA">
            <w:pPr>
              <w:widowControl w:val="0"/>
              <w:spacing w:before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- Организационно-технические мероприятия по допуску персонала подрядчика;</w:t>
            </w:r>
          </w:p>
          <w:p w:rsidR="007A10CD" w:rsidRDefault="009163CA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</w:t>
            </w:r>
            <w:r>
              <w:rPr>
                <w:rFonts w:eastAsia="Geneva"/>
                <w:sz w:val="24"/>
                <w:szCs w:val="24"/>
                <w:highlight w:val="white"/>
                <w:lang w:eastAsia="en-US"/>
              </w:rPr>
              <w:t>Разработка, согласование и утверждение программы по обследованию технического состояния несущих и ограждающих конструкций зданий.</w:t>
            </w:r>
          </w:p>
        </w:tc>
        <w:tc>
          <w:tcPr>
            <w:tcW w:w="2408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-//-</w:t>
            </w:r>
          </w:p>
        </w:tc>
        <w:tc>
          <w:tcPr>
            <w:tcW w:w="2898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23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A10CD">
        <w:tc>
          <w:tcPr>
            <w:tcW w:w="855" w:type="dxa"/>
          </w:tcPr>
          <w:p w:rsidR="007A10CD" w:rsidRDefault="007A10CD">
            <w:pPr>
              <w:pStyle w:val="aff3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458" w:type="dxa"/>
            <w:shd w:val="clear" w:color="auto" w:fill="FFFFFF" w:themeFill="background1"/>
          </w:tcPr>
          <w:p w:rsidR="007A10CD" w:rsidRDefault="009163CA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>Организационно-технические мероприятия по допуску персонала подрядчика</w:t>
            </w:r>
          </w:p>
          <w:p w:rsidR="007A10CD" w:rsidRDefault="007A10CD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  <w:highlight w:val="white"/>
              </w:rPr>
            </w:pPr>
          </w:p>
        </w:tc>
        <w:tc>
          <w:tcPr>
            <w:tcW w:w="4714" w:type="dxa"/>
            <w:shd w:val="clear" w:color="auto" w:fill="FFFFFF" w:themeFill="background1"/>
          </w:tcPr>
          <w:p w:rsidR="007A10CD" w:rsidRDefault="009163CA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>Допуск персонала подрядчика для выполнения работ должен осуществляться в соответствии с РГ-00-017.03-23 «Регламентом допуска подрядных организаций и командированного персон</w:t>
            </w:r>
            <w:r>
              <w:rPr>
                <w:iCs/>
                <w:sz w:val="24"/>
                <w:szCs w:val="24"/>
                <w:highlight w:val="white"/>
              </w:rPr>
              <w:t>ала на объекты АО «Сахаэнерго» (Приложение №1 к ТТ) с обязательным оформлением необходимых актов-допусков и нарядов-допусков.</w:t>
            </w:r>
          </w:p>
          <w:p w:rsidR="007A10CD" w:rsidRDefault="009163C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>Подготовку рабочих мест и допуск к выполнению работ выполняет персонал заказчика.</w:t>
            </w:r>
          </w:p>
        </w:tc>
        <w:tc>
          <w:tcPr>
            <w:tcW w:w="2408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>Согласие с требованием</w:t>
            </w:r>
          </w:p>
        </w:tc>
        <w:tc>
          <w:tcPr>
            <w:tcW w:w="2898" w:type="dxa"/>
          </w:tcPr>
          <w:p w:rsidR="007A10CD" w:rsidRDefault="007A10CD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</w:rPr>
            </w:pPr>
          </w:p>
        </w:tc>
        <w:tc>
          <w:tcPr>
            <w:tcW w:w="2223" w:type="dxa"/>
          </w:tcPr>
          <w:p w:rsidR="007A10CD" w:rsidRDefault="007A10CD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A10CD">
        <w:tc>
          <w:tcPr>
            <w:tcW w:w="855" w:type="dxa"/>
          </w:tcPr>
          <w:p w:rsidR="007A10CD" w:rsidRDefault="007A10CD">
            <w:pPr>
              <w:pStyle w:val="aff3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172" w:type="dxa"/>
            <w:gridSpan w:val="2"/>
          </w:tcPr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2408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8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23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A10CD">
        <w:tc>
          <w:tcPr>
            <w:tcW w:w="855" w:type="dxa"/>
          </w:tcPr>
          <w:p w:rsidR="007A10CD" w:rsidRDefault="007A10CD">
            <w:pPr>
              <w:pStyle w:val="aff3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458" w:type="dxa"/>
          </w:tcPr>
          <w:p w:rsidR="007A10CD" w:rsidRDefault="009163CA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4714" w:type="dxa"/>
          </w:tcPr>
          <w:p w:rsidR="007A10CD" w:rsidRDefault="009163CA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 начала проведения работ в рамках исполнения договора после его заключения подрядчик предоставляет список персонала с указани</w:t>
            </w:r>
            <w:r>
              <w:rPr>
                <w:iCs/>
                <w:sz w:val="24"/>
                <w:szCs w:val="24"/>
              </w:rPr>
              <w:t>ем сведений 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специальностей)</w:t>
            </w:r>
          </w:p>
        </w:tc>
        <w:tc>
          <w:tcPr>
            <w:tcW w:w="2408" w:type="dxa"/>
          </w:tcPr>
          <w:p w:rsidR="007A10CD" w:rsidRDefault="009163CA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898" w:type="dxa"/>
          </w:tcPr>
          <w:p w:rsidR="007A10CD" w:rsidRDefault="007A10CD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223" w:type="dxa"/>
          </w:tcPr>
          <w:p w:rsidR="007A10CD" w:rsidRDefault="007A10CD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A10CD">
        <w:tc>
          <w:tcPr>
            <w:tcW w:w="855" w:type="dxa"/>
          </w:tcPr>
          <w:p w:rsidR="007A10CD" w:rsidRDefault="007A10CD">
            <w:pPr>
              <w:pStyle w:val="aff3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172" w:type="dxa"/>
            <w:gridSpan w:val="2"/>
          </w:tcPr>
          <w:p w:rsidR="007A10CD" w:rsidRDefault="009163CA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t>П</w:t>
            </w:r>
            <w:r>
              <w:rPr>
                <w:sz w:val="24"/>
                <w:szCs w:val="24"/>
              </w:rPr>
              <w:t>ри выполнении ремонтных работ Подрядчик должен руководствоваться:</w:t>
            </w:r>
          </w:p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СНиП 12-03-01 «Безопасность труда в строительстве. Часть 1. Общие требования»;</w:t>
            </w:r>
          </w:p>
          <w:p w:rsidR="007A10CD" w:rsidRDefault="009163CA">
            <w:pPr>
              <w:pStyle w:val="aff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hyperlink r:id="rId12" w:tooltip="http://stroy.dbases.ru/Data1/10/10690/index.htm" w:history="1">
              <w:r>
                <w:rPr>
                  <w:sz w:val="24"/>
                  <w:szCs w:val="24"/>
                </w:rPr>
                <w:t>СНиП 12-04-2002</w:t>
              </w:r>
            </w:hyperlink>
            <w:r>
              <w:rPr>
                <w:sz w:val="24"/>
                <w:szCs w:val="24"/>
              </w:rPr>
              <w:t xml:space="preserve"> «Безопасность труда в строительстве. Часть 2. Строительное производство»;</w:t>
            </w:r>
          </w:p>
          <w:p w:rsidR="007A10CD" w:rsidRDefault="009163CA">
            <w:pPr>
              <w:pStyle w:val="aff1"/>
              <w:widowControl w:val="0"/>
              <w:ind w:right="1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СО 153-34.03.305-2003 «Инструкция о мерах пожарн</w:t>
            </w:r>
            <w:r>
              <w:rPr>
                <w:sz w:val="24"/>
                <w:szCs w:val="24"/>
              </w:rPr>
              <w:t>ой безопасности при проведении огневых работ на энергетических предприятиях»</w:t>
            </w:r>
          </w:p>
          <w:p w:rsidR="007A10CD" w:rsidRDefault="009163CA">
            <w:pPr>
              <w:pStyle w:val="aff1"/>
              <w:widowControl w:val="0"/>
              <w:ind w:right="128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Инструкцией РИ ПБ 00-016.01-16 «О мерах пожарной безопасности при проведении огневых работ»;</w:t>
            </w:r>
          </w:p>
          <w:p w:rsidR="007A10CD" w:rsidRDefault="009163CA">
            <w:pPr>
              <w:pStyle w:val="aff1"/>
              <w:widowControl w:val="0"/>
              <w:ind w:right="1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Приказом от 28.03.2014г. № 155н «Об утверждении Правил по охране труда при работе на</w:t>
            </w:r>
            <w:r>
              <w:rPr>
                <w:sz w:val="24"/>
                <w:szCs w:val="24"/>
              </w:rPr>
              <w:t xml:space="preserve"> высоте»;</w:t>
            </w:r>
          </w:p>
          <w:p w:rsidR="007A10CD" w:rsidRDefault="009163CA">
            <w:pPr>
              <w:widowControl w:val="0"/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 обязан принимать участие в Днях ТБ, проводимых Заказчиком в период проведения ремонтных работ на объекте.</w:t>
            </w:r>
          </w:p>
        </w:tc>
        <w:tc>
          <w:tcPr>
            <w:tcW w:w="2408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8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23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A10CD">
        <w:tc>
          <w:tcPr>
            <w:tcW w:w="855" w:type="dxa"/>
          </w:tcPr>
          <w:p w:rsidR="007A10CD" w:rsidRDefault="007A10CD">
            <w:pPr>
              <w:pStyle w:val="aff3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458" w:type="dxa"/>
          </w:tcPr>
          <w:p w:rsidR="007A10CD" w:rsidRDefault="009163C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4714" w:type="dxa"/>
          </w:tcPr>
          <w:p w:rsidR="007A10CD" w:rsidRDefault="009163CA">
            <w:pPr>
              <w:widowControl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Подрядчик должен:</w:t>
            </w:r>
          </w:p>
          <w:p w:rsidR="007A10CD" w:rsidRDefault="009163CA">
            <w:pPr>
              <w:pStyle w:val="aff3"/>
              <w:widowControl w:val="0"/>
              <w:ind w:left="0"/>
              <w:rPr>
                <w:iCs/>
              </w:rPr>
            </w:pPr>
            <w:r>
              <w:rPr>
                <w:iCs/>
              </w:rPr>
              <w:t>- соблюдать требования действующего федерального законодательства Российской Федерации, нормативных правовых актов субъектов Российской Федерации в т.ч. законодательство о недрах, охране окружающей среды, промышленной и пожарной безопасности, охране труда,</w:t>
            </w:r>
            <w:r>
              <w:rPr>
                <w:iCs/>
              </w:rPr>
              <w:t xml:space="preserve">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деятельности;</w:t>
            </w:r>
          </w:p>
          <w:p w:rsidR="007A10CD" w:rsidRDefault="009163CA">
            <w:pPr>
              <w:widowControl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Подрядчик обязан</w:t>
            </w:r>
          </w:p>
          <w:p w:rsidR="007A10CD" w:rsidRDefault="009163CA">
            <w:pPr>
              <w:pStyle w:val="aff3"/>
              <w:widowControl w:val="0"/>
              <w:ind w:left="0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направлять на объекты заказчика работников, обученных правилам бе</w:t>
            </w:r>
            <w:r>
              <w:rPr>
                <w:rFonts w:eastAsia="Times New Roman"/>
                <w:iCs/>
              </w:rPr>
              <w:t>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</w:tc>
        <w:tc>
          <w:tcPr>
            <w:tcW w:w="2408" w:type="dxa"/>
          </w:tcPr>
          <w:p w:rsidR="007A10CD" w:rsidRDefault="009163CA">
            <w:pPr>
              <w:widowControl w:val="0"/>
              <w:jc w:val="center"/>
              <w:rPr>
                <w:b/>
              </w:rPr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898" w:type="dxa"/>
          </w:tcPr>
          <w:p w:rsidR="007A10CD" w:rsidRDefault="007A10CD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  <w:tc>
          <w:tcPr>
            <w:tcW w:w="2223" w:type="dxa"/>
          </w:tcPr>
          <w:p w:rsidR="007A10CD" w:rsidRDefault="007A10CD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</w:rPr>
            </w:pPr>
          </w:p>
        </w:tc>
      </w:tr>
      <w:tr w:rsidR="007A10CD">
        <w:tc>
          <w:tcPr>
            <w:tcW w:w="855" w:type="dxa"/>
          </w:tcPr>
          <w:p w:rsidR="007A10CD" w:rsidRDefault="007A10CD">
            <w:pPr>
              <w:pStyle w:val="aff3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7172" w:type="dxa"/>
            <w:gridSpan w:val="2"/>
          </w:tcPr>
          <w:p w:rsidR="007A10CD" w:rsidRDefault="009163CA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результатам </w:t>
            </w:r>
            <w:r>
              <w:rPr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2408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8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23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A10CD">
        <w:tc>
          <w:tcPr>
            <w:tcW w:w="855" w:type="dxa"/>
          </w:tcPr>
          <w:p w:rsidR="007A10CD" w:rsidRDefault="007A10CD">
            <w:pPr>
              <w:pStyle w:val="aff3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172" w:type="dxa"/>
            <w:gridSpan w:val="2"/>
          </w:tcPr>
          <w:p w:rsidR="007A10CD" w:rsidRDefault="009163CA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результатам </w:t>
            </w:r>
            <w:r>
              <w:rPr>
                <w:b/>
                <w:sz w:val="24"/>
                <w:szCs w:val="24"/>
              </w:rPr>
              <w:t>оказания услуг</w:t>
            </w:r>
          </w:p>
          <w:p w:rsidR="007A10CD" w:rsidRDefault="009163CA">
            <w:pPr>
              <w:widowControl w:val="0"/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 Результат работ должен соответствовать:</w:t>
            </w:r>
          </w:p>
          <w:p w:rsidR="007A10CD" w:rsidRDefault="009163CA">
            <w:pPr>
              <w:widowControl w:val="0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1. Настоящим техническим требованиям и условиям договора;</w:t>
            </w:r>
          </w:p>
          <w:p w:rsidR="007A10CD" w:rsidRDefault="009163CA">
            <w:pPr>
              <w:widowControl w:val="0"/>
              <w:tabs>
                <w:tab w:val="left" w:pos="427"/>
              </w:tabs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2. Требованиям, предъявляемым к такому виду работ действующей нормативно-технической документацией, законодательством РФ и подзаконными актами.</w:t>
            </w:r>
          </w:p>
          <w:p w:rsidR="007A10CD" w:rsidRDefault="009163CA">
            <w:pPr>
              <w:widowControl w:val="0"/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Качество выполненных подрядчиком работ должно соответствовать требованиям, предъявляемым к работам соответствующ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его рода, если иное не предусмотрено законом, иными правовыми актами или договором подряда.</w:t>
            </w:r>
          </w:p>
        </w:tc>
        <w:tc>
          <w:tcPr>
            <w:tcW w:w="2408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8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23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A10CD">
        <w:tc>
          <w:tcPr>
            <w:tcW w:w="855" w:type="dxa"/>
          </w:tcPr>
          <w:p w:rsidR="007A10CD" w:rsidRDefault="007A10CD">
            <w:pPr>
              <w:pStyle w:val="aff3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458" w:type="dxa"/>
          </w:tcPr>
          <w:p w:rsidR="007A10CD" w:rsidRDefault="009163C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Результат работ</w:t>
            </w:r>
          </w:p>
        </w:tc>
        <w:tc>
          <w:tcPr>
            <w:tcW w:w="4714" w:type="dxa"/>
          </w:tcPr>
          <w:p w:rsidR="007A10CD" w:rsidRDefault="009163CA">
            <w:pPr>
              <w:widowControl w:val="0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Geneva"/>
                <w:sz w:val="24"/>
                <w:szCs w:val="24"/>
                <w:lang w:eastAsia="en-US"/>
              </w:rPr>
              <w:t>Техническое заключение по результатам технического обследования состояния несущих и ограждающих конструкций зданий и сооружений в соответствии ГОСТ 31937-2024 «Здание и сооружение. Правила обследования и мониторинга технического состояния».</w:t>
            </w:r>
          </w:p>
        </w:tc>
        <w:tc>
          <w:tcPr>
            <w:tcW w:w="2408" w:type="dxa"/>
          </w:tcPr>
          <w:p w:rsidR="007A10CD" w:rsidRDefault="009163CA">
            <w:pPr>
              <w:widowControl w:val="0"/>
              <w:jc w:val="center"/>
              <w:rPr>
                <w:b/>
              </w:rPr>
            </w:pPr>
            <w:r>
              <w:rPr>
                <w:iCs/>
                <w:sz w:val="24"/>
                <w:szCs w:val="24"/>
              </w:rPr>
              <w:t>Согласие с треб</w:t>
            </w:r>
            <w:r>
              <w:rPr>
                <w:iCs/>
                <w:sz w:val="24"/>
                <w:szCs w:val="24"/>
              </w:rPr>
              <w:t>ованием</w:t>
            </w:r>
          </w:p>
        </w:tc>
        <w:tc>
          <w:tcPr>
            <w:tcW w:w="2898" w:type="dxa"/>
          </w:tcPr>
          <w:p w:rsidR="007A10CD" w:rsidRDefault="007A10CD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</w:rPr>
            </w:pPr>
          </w:p>
        </w:tc>
        <w:tc>
          <w:tcPr>
            <w:tcW w:w="2223" w:type="dxa"/>
          </w:tcPr>
          <w:p w:rsidR="007A10CD" w:rsidRDefault="007A10CD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7A10CD">
        <w:tc>
          <w:tcPr>
            <w:tcW w:w="855" w:type="dxa"/>
          </w:tcPr>
          <w:p w:rsidR="007A10CD" w:rsidRDefault="007A10CD">
            <w:pPr>
              <w:pStyle w:val="aff3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172" w:type="dxa"/>
            <w:gridSpan w:val="2"/>
          </w:tcPr>
          <w:p w:rsidR="007A10CD" w:rsidRDefault="009163CA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порядку приемки результатов </w:t>
            </w:r>
            <w:r>
              <w:rPr>
                <w:b/>
                <w:sz w:val="24"/>
                <w:szCs w:val="24"/>
              </w:rPr>
              <w:t>оказания услуг</w:t>
            </w:r>
          </w:p>
          <w:p w:rsidR="007A10CD" w:rsidRDefault="009163CA">
            <w:pPr>
              <w:widowControl w:val="0"/>
              <w:spacing w:line="100" w:lineRule="atLeast"/>
              <w:ind w:firstLine="42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1. Приемка работ осуществляется комиссией назначаемой Заказчиком с участием полномочных представителей Подрядчика, при необходимости с привлечением иных заинтересованных лиц и/или органов надзора.</w:t>
            </w:r>
          </w:p>
          <w:p w:rsidR="007A10CD" w:rsidRDefault="009163CA">
            <w:pPr>
              <w:widowControl w:val="0"/>
              <w:spacing w:line="100" w:lineRule="atLeast"/>
              <w:ind w:firstLine="459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В целях приемки работ Подрядчик не менее чем за семь рабочи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х дней до даты приемки, направляет Заказчику письменное извещение об окончании работ и готовности к сдаче результатов работ.</w:t>
            </w:r>
          </w:p>
          <w:p w:rsidR="007A10CD" w:rsidRDefault="009163CA">
            <w:pPr>
              <w:widowControl w:val="0"/>
              <w:ind w:firstLine="421"/>
              <w:rPr>
                <w:bCs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Подрядчик обязан безвозмездно исправить по требованию Заказчика все выявленные недостатки ухудшившее качество работы в согласованны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е сроки.</w:t>
            </w:r>
          </w:p>
        </w:tc>
        <w:tc>
          <w:tcPr>
            <w:tcW w:w="2408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8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23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A10CD">
        <w:tc>
          <w:tcPr>
            <w:tcW w:w="855" w:type="dxa"/>
          </w:tcPr>
          <w:p w:rsidR="007A10CD" w:rsidRDefault="007A10CD">
            <w:pPr>
              <w:pStyle w:val="aff3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458" w:type="dxa"/>
          </w:tcPr>
          <w:p w:rsidR="007A10CD" w:rsidRDefault="009163C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Приемка результатов работ</w:t>
            </w:r>
          </w:p>
        </w:tc>
        <w:tc>
          <w:tcPr>
            <w:tcW w:w="4714" w:type="dxa"/>
          </w:tcPr>
          <w:p w:rsidR="007A10CD" w:rsidRDefault="009163CA">
            <w:pPr>
              <w:widowControl w:val="0"/>
              <w:tabs>
                <w:tab w:val="left" w:pos="34"/>
              </w:tabs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Приемка работ должен содержать полный перечень работ согласно договору</w:t>
            </w:r>
          </w:p>
        </w:tc>
        <w:tc>
          <w:tcPr>
            <w:tcW w:w="2408" w:type="dxa"/>
          </w:tcPr>
          <w:p w:rsidR="007A10CD" w:rsidRDefault="009163C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898" w:type="dxa"/>
          </w:tcPr>
          <w:p w:rsidR="007A10CD" w:rsidRDefault="007A10CD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23" w:type="dxa"/>
          </w:tcPr>
          <w:p w:rsidR="007A10CD" w:rsidRDefault="007A10CD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A10CD">
        <w:tc>
          <w:tcPr>
            <w:tcW w:w="855" w:type="dxa"/>
          </w:tcPr>
          <w:p w:rsidR="007A10CD" w:rsidRDefault="007A10CD">
            <w:pPr>
              <w:pStyle w:val="aff3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172" w:type="dxa"/>
            <w:gridSpan w:val="2"/>
          </w:tcPr>
          <w:p w:rsidR="007A10CD" w:rsidRDefault="009163CA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документов:</w:t>
            </w:r>
          </w:p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отчет по обследованию технического состояния в бумажном носителе;</w:t>
            </w:r>
          </w:p>
          <w:p w:rsidR="007A10CD" w:rsidRDefault="009163CA">
            <w:pPr>
              <w:widowControl w:val="0"/>
            </w:pPr>
            <w:r>
              <w:rPr>
                <w:sz w:val="24"/>
                <w:szCs w:val="24"/>
              </w:rPr>
              <w:t xml:space="preserve">- отчет по обследованию технического состояния в электронном виде </w:t>
            </w:r>
            <w:r>
              <w:rPr>
                <w:sz w:val="24"/>
                <w:szCs w:val="24"/>
                <w:lang w:val="en-US"/>
              </w:rPr>
              <w:t>Acrobat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Reader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2408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8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23" w:type="dxa"/>
          </w:tcPr>
          <w:p w:rsidR="007A10CD" w:rsidRDefault="009163C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A10CD">
        <w:tc>
          <w:tcPr>
            <w:tcW w:w="855" w:type="dxa"/>
          </w:tcPr>
          <w:p w:rsidR="007A10CD" w:rsidRDefault="007A10CD">
            <w:pPr>
              <w:pStyle w:val="aff3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458" w:type="dxa"/>
          </w:tcPr>
          <w:p w:rsidR="007A10CD" w:rsidRDefault="009163CA">
            <w:pPr>
              <w:widowControl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Документы, передаваемые заказчику по результатам выполненных работ</w:t>
            </w:r>
          </w:p>
        </w:tc>
        <w:tc>
          <w:tcPr>
            <w:tcW w:w="4714" w:type="dxa"/>
          </w:tcPr>
          <w:p w:rsidR="007A10CD" w:rsidRDefault="009163CA">
            <w:pPr>
              <w:widowControl w:val="0"/>
              <w:tabs>
                <w:tab w:val="left" w:pos="50"/>
              </w:tabs>
              <w:rPr>
                <w:rFonts w:eastAsia="Lucida Sans Unicode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Подрядчик обязан одновременно с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письменного извещения об окончании работ и готовности к сдаче результатов работ передать:</w:t>
            </w:r>
          </w:p>
          <w:p w:rsidR="007A10CD" w:rsidRDefault="009163CA">
            <w:pPr>
              <w:widowControl w:val="0"/>
              <w:tabs>
                <w:tab w:val="left" w:pos="175"/>
              </w:tabs>
              <w:ind w:firstLine="65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1. </w:t>
            </w:r>
            <w:r>
              <w:rPr>
                <w:sz w:val="24"/>
                <w:szCs w:val="24"/>
              </w:rPr>
              <w:t>Акт выполненных работ</w:t>
            </w:r>
          </w:p>
          <w:p w:rsidR="007A10CD" w:rsidRDefault="009163CA">
            <w:pPr>
              <w:widowControl w:val="0"/>
              <w:tabs>
                <w:tab w:val="left" w:pos="175"/>
              </w:tabs>
              <w:ind w:firstLine="65"/>
              <w:rPr>
                <w:b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2. Счет или счет-фактура на выполненные работы. (УПД)</w:t>
            </w:r>
          </w:p>
        </w:tc>
        <w:tc>
          <w:tcPr>
            <w:tcW w:w="2408" w:type="dxa"/>
          </w:tcPr>
          <w:p w:rsidR="007A10CD" w:rsidRDefault="009163CA">
            <w:pPr>
              <w:widowControl w:val="0"/>
              <w:jc w:val="center"/>
              <w:rPr>
                <w:b/>
                <w:bCs/>
              </w:rPr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898" w:type="dxa"/>
          </w:tcPr>
          <w:p w:rsidR="007A10CD" w:rsidRDefault="007A10CD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b w:val="0"/>
              </w:rPr>
            </w:pPr>
          </w:p>
        </w:tc>
        <w:tc>
          <w:tcPr>
            <w:tcW w:w="2223" w:type="dxa"/>
          </w:tcPr>
          <w:p w:rsidR="007A10CD" w:rsidRDefault="007A10CD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</w:rPr>
            </w:pPr>
          </w:p>
        </w:tc>
      </w:tr>
    </w:tbl>
    <w:p w:rsidR="007A10CD" w:rsidRDefault="009163CA">
      <w:pPr>
        <w:pStyle w:val="110"/>
        <w:keepLines/>
        <w:ind w:left="357" w:firstLine="0"/>
        <w:jc w:val="center"/>
      </w:pPr>
      <w:bookmarkStart w:id="19" w:name="_Toc54281228"/>
      <w:bookmarkStart w:id="20" w:name="_Toc54643711"/>
      <w:bookmarkStart w:id="21" w:name="_Toc46743519"/>
      <w:bookmarkStart w:id="22" w:name="_Toc51339699"/>
      <w:bookmarkStart w:id="23" w:name="_Toc53393312"/>
      <w:bookmarkStart w:id="24" w:name="_Toc53395937"/>
      <w:bookmarkStart w:id="25" w:name="_Toc54643710"/>
      <w:bookmarkEnd w:id="19"/>
      <w:bookmarkEnd w:id="20"/>
      <w:bookmarkEnd w:id="21"/>
      <w:bookmarkEnd w:id="22"/>
      <w:bookmarkEnd w:id="23"/>
      <w:bookmarkEnd w:id="24"/>
      <w:bookmarkEnd w:id="25"/>
      <w:r>
        <w:rPr>
          <w:iCs/>
        </w:rPr>
        <w:t>3. Приложения</w:t>
      </w:r>
    </w:p>
    <w:p w:rsidR="007A10CD" w:rsidRDefault="009163CA">
      <w:pPr>
        <w:widowControl w:val="0"/>
        <w:tabs>
          <w:tab w:val="left" w:pos="426"/>
        </w:tabs>
        <w:spacing w:before="60"/>
        <w:jc w:val="both"/>
      </w:pPr>
      <w:r>
        <w:rPr>
          <w:rStyle w:val="aff4"/>
          <w:b w:val="0"/>
          <w:bCs/>
          <w:iCs/>
          <w:sz w:val="24"/>
          <w:szCs w:val="24"/>
          <w:shd w:val="clear" w:color="auto" w:fill="auto"/>
        </w:rPr>
        <w:t xml:space="preserve">Приложение №1: </w:t>
      </w:r>
      <w:r>
        <w:rPr>
          <w:rStyle w:val="aff4"/>
          <w:b w:val="0"/>
          <w:bCs/>
          <w:iCs/>
          <w:sz w:val="24"/>
          <w:szCs w:val="24"/>
          <w:shd w:val="clear" w:color="auto" w:fill="auto"/>
        </w:rPr>
        <w:t>Регламент допуска подрядных и сторонних организаций, индивидуальных предпринимателей, командированного персонала для выполнения работ на объектах Сахаэнерго» ИСМ РГ-00-017.03-23</w:t>
      </w:r>
      <w:bookmarkStart w:id="26" w:name="_Ref40301253"/>
      <w:bookmarkEnd w:id="26"/>
    </w:p>
    <w:p w:rsidR="007A10CD" w:rsidRDefault="007A10CD"/>
    <w:p w:rsidR="007A10CD" w:rsidRDefault="007A10CD"/>
    <w:p w:rsidR="007A10CD" w:rsidRDefault="007A10CD"/>
    <w:p w:rsidR="007A10CD" w:rsidRDefault="007A10CD"/>
    <w:p w:rsidR="007A10CD" w:rsidRDefault="009163C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27" w:name="_GoBack"/>
      <w:bookmarkEnd w:id="27"/>
    </w:p>
    <w:sectPr w:rsidR="007A10CD">
      <w:headerReference w:type="default" r:id="rId13"/>
      <w:headerReference w:type="first" r:id="rId14"/>
      <w:pgSz w:w="16838" w:h="11906" w:orient="landscape"/>
      <w:pgMar w:top="851" w:right="567" w:bottom="851" w:left="992" w:header="680" w:footer="0" w:gutter="0"/>
      <w:cols w:space="170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0CD" w:rsidRDefault="009163CA">
      <w:r>
        <w:separator/>
      </w:r>
    </w:p>
  </w:endnote>
  <w:endnote w:type="continuationSeparator" w:id="0">
    <w:p w:rsidR="007A10CD" w:rsidRDefault="00916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 Light (Заголовки)"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eneva CY">
    <w:charset w:val="00"/>
    <w:family w:val="auto"/>
    <w:pitch w:val="default"/>
  </w:font>
  <w:font w:name="Geneva"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0CD" w:rsidRDefault="009163CA">
      <w:r>
        <w:separator/>
      </w:r>
    </w:p>
  </w:footnote>
  <w:footnote w:type="continuationSeparator" w:id="0">
    <w:p w:rsidR="007A10CD" w:rsidRDefault="00916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CD" w:rsidRDefault="009163CA">
    <w:pPr>
      <w:pStyle w:val="aff8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A10CD" w:rsidRDefault="009163CA">
                          <w:pPr>
                            <w:pStyle w:val="aff8"/>
                            <w:rPr>
                              <w:rStyle w:val="ac"/>
                            </w:rPr>
                          </w:pPr>
                          <w:r>
                            <w:rPr>
                              <w:rStyle w:val="ac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c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c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c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c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" o:allowincell="f" filled="f" stroked="f" strokeweight="0">
              <v:textbox style="mso-fit-shape-to-text:t" inset="0,0,0,0">
                <w:txbxContent>
                  <w:p w:rsidR="007A10CD" w:rsidRDefault="009163CA">
                    <w:pPr>
                      <w:pStyle w:val="aff8"/>
                      <w:rPr>
                        <w:rStyle w:val="ac"/>
                      </w:rPr>
                    </w:pPr>
                    <w:r>
                      <w:rPr>
                        <w:rStyle w:val="ac"/>
                        <w:color w:val="000000"/>
                      </w:rPr>
                      <w:fldChar w:fldCharType="begin"/>
                    </w:r>
                    <w:r>
                      <w:rPr>
                        <w:rStyle w:val="ac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c"/>
                        <w:color w:val="000000"/>
                      </w:rPr>
                      <w:fldChar w:fldCharType="separate"/>
                    </w:r>
                    <w:r>
                      <w:rPr>
                        <w:rStyle w:val="ac"/>
                        <w:color w:val="000000"/>
                      </w:rPr>
                      <w:t>0</w:t>
                    </w:r>
                    <w:r>
                      <w:rPr>
                        <w:rStyle w:val="ac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CD" w:rsidRDefault="007A10CD">
    <w:pPr>
      <w:pStyle w:val="af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CD" w:rsidRDefault="007A10CD">
    <w:pPr>
      <w:pStyle w:val="aff8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CD" w:rsidRDefault="007A10CD">
    <w:pPr>
      <w:pStyle w:val="aff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0CD" w:rsidRDefault="007A10CD">
    <w:pPr>
      <w:pStyle w:val="aff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B12C2"/>
    <w:multiLevelType w:val="multilevel"/>
    <w:tmpl w:val="8F0E836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A755B7B"/>
    <w:multiLevelType w:val="multilevel"/>
    <w:tmpl w:val="96E08DF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2" w15:restartNumberingAfterBreak="0">
    <w:nsid w:val="0CCD52C2"/>
    <w:multiLevelType w:val="multilevel"/>
    <w:tmpl w:val="2632A08A"/>
    <w:lvl w:ilvl="0">
      <w:start w:val="1"/>
      <w:numFmt w:val="decimal"/>
      <w:pStyle w:val="20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13956584"/>
    <w:multiLevelType w:val="multilevel"/>
    <w:tmpl w:val="6D6E9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4E542FD"/>
    <w:multiLevelType w:val="multilevel"/>
    <w:tmpl w:val="37D8DCEA"/>
    <w:lvl w:ilvl="0">
      <w:start w:val="1"/>
      <w:numFmt w:val="none"/>
      <w:suff w:val="nothing"/>
      <w:lvlText w:val="ⵔ蒨Ě轠斄᎕鬜浮࿿࿿࿿࿿࿿࿿࿿࿿࿿တ⎥禜Ě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ⵔ蒨Ě轠斄᎕鬜浮࿿࿿࿿࿿࿿࿿࿿࿿࿿တ⎥禜Ě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ⵔ蒨Ě轠斄᎕鬜浮࿿࿿࿿࿿࿿࿿࿿࿿࿿တ⎥禜Ě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ⵔ蒨Ě轠斄᎕鬜浮࿿࿿࿿࿿࿿࿿࿿࿿࿿တ⎥禜Ě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ⵔ蒨Ě轠斄᎕鬜浮࿿࿿࿿࿿࿿࿿࿿࿿࿿တ⎥禜Ě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ⵔ蒨Ě轠斄᎕鬜浮࿿࿿࿿࿿࿿࿿࿿࿿࿿တ⎥禜Ě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ⵔ蒨Ě轠斄᎕鬜浮࿿࿿࿿࿿࿿࿿࿿࿿࿿တ⎥禜Ě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ⵔ蒨Ě轠斄᎕鬜浮࿿࿿࿿࿿࿿࿿࿿࿿࿿တ⎥禜Ě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ⵔ蒨Ě轠斄᎕鬜浮࿿࿿࿿࿿࿿࿿࿿࿿࿿တ⎥禜Ě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C104568"/>
    <w:multiLevelType w:val="multilevel"/>
    <w:tmpl w:val="B552AF86"/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CD6796F"/>
    <w:multiLevelType w:val="multilevel"/>
    <w:tmpl w:val="C3AC1B5E"/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</w:lvl>
  </w:abstractNum>
  <w:abstractNum w:abstractNumId="7" w15:restartNumberingAfterBreak="0">
    <w:nsid w:val="27C73C45"/>
    <w:multiLevelType w:val="multilevel"/>
    <w:tmpl w:val="A67A00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A2A3B3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53437686"/>
    <w:multiLevelType w:val="multilevel"/>
    <w:tmpl w:val="728CF680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Ï⮳穏䆀Ïý ǿɉ䇸Ïﲄ⶙䇰Ï敏盾L ē䣎ⶔ9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Ï⮳穏䆀Ïý瑱맗䎄Ï墁穿ɐⴠȯ䆀Ïýɐⴠ墍穿䰲ⶔ9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Ï⮳穏䆀Ïý瑱맗䎄Ï墁穿ɐⴠȯ䆀Ïýɐⴠ墍穿件ⶔ9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Ï⮳穏䆀Ïý瑱맗䎄Ï墁穿ɐⴠȯ䆀Ïýɐⴠ墍穿冴ⶔ9"/>
      <w:lvlJc w:val="left"/>
      <w:pPr>
        <w:tabs>
          <w:tab w:val="num" w:pos="0"/>
        </w:tabs>
        <w:ind w:left="1134" w:firstLine="0"/>
      </w:pPr>
    </w:lvl>
  </w:abstractNum>
  <w:abstractNum w:abstractNumId="10" w15:restartNumberingAfterBreak="0">
    <w:nsid w:val="547129A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58992496"/>
    <w:multiLevelType w:val="multilevel"/>
    <w:tmpl w:val="B2063C84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00B1668"/>
    <w:multiLevelType w:val="multilevel"/>
    <w:tmpl w:val="A4420C86"/>
    <w:lvl w:ilvl="0">
      <w:start w:val="1"/>
      <w:numFmt w:val="decimal"/>
      <w:pStyle w:val="ListNum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numFmt w:val="none"/>
      <w:suff w:val="nothing"/>
      <w:lvlText w:val="Ï⮳穏䆀Ïý ǻɻ䇸Ïﲄ⶙䇰Ï敏盾 ēꈉⶔ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none"/>
      <w:suff w:val="nothing"/>
      <w:lvlText w:val="Ï⮳穏䆀Ïý ǻɿ䇸Ïﲄ⶙䇰Ï敏盾A ēꈉⶔ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none"/>
      <w:suff w:val="nothing"/>
      <w:lvlText w:val="Ï⮳穏䆀Ïý ǻɰ䇸Ïﲄ⶙䇰Ï敏盾- ēꈉⶔ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none"/>
      <w:suff w:val="nothing"/>
      <w:lvlText w:val="Ï⮳穏䆀Ïý ǻɫ䇸Ïﲄ⶙䇰Ï敏盾z ēꈉⶔ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none"/>
      <w:suff w:val="nothing"/>
      <w:lvlText w:val="Ï⮳穏䆀Ïý ǻɾ䇸Ïﲄ⶙䇰Ï敏盾 ēꈉⶔ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none"/>
      <w:suff w:val="nothing"/>
      <w:lvlText w:val="Ï⮳穏䆀Ïý ǻɤ䇸Ïﲄ⶙䇰Ï敏盾H ēꈉⶔ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none"/>
      <w:suff w:val="nothing"/>
      <w:lvlText w:val="Ï⮳穏䆀Ïý ǻɲ䇸Ïﲄ⶙䇰Ï敏盾h ēꈉⶔ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none"/>
      <w:suff w:val="nothing"/>
      <w:lvlText w:val="Ï⮳穏䆀Ïý ǻɺ䇸Ïﲄ⶙䇰Ï敏盾 ēꈉⶔ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3" w15:restartNumberingAfterBreak="0">
    <w:nsid w:val="75B32DDD"/>
    <w:multiLevelType w:val="multilevel"/>
    <w:tmpl w:val="0419001F"/>
    <w:lvl w:ilvl="0">
      <w:start w:val="1"/>
      <w:numFmt w:val="decimal"/>
      <w:pStyle w:val="a3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9"/>
  </w:num>
  <w:num w:numId="5">
    <w:abstractNumId w:val="2"/>
  </w:num>
  <w:num w:numId="6">
    <w:abstractNumId w:val="7"/>
  </w:num>
  <w:num w:numId="7">
    <w:abstractNumId w:val="10"/>
  </w:num>
  <w:num w:numId="8">
    <w:abstractNumId w:val="12"/>
  </w:num>
  <w:num w:numId="9">
    <w:abstractNumId w:val="13"/>
  </w:num>
  <w:num w:numId="10">
    <w:abstractNumId w:val="8"/>
  </w:num>
  <w:num w:numId="11">
    <w:abstractNumId w:val="5"/>
  </w:num>
  <w:num w:numId="12">
    <w:abstractNumId w:val="6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0CD"/>
    <w:rsid w:val="007A10CD"/>
    <w:rsid w:val="0091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84425D-DB32-468D-8705-15DE9FE0B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ahoma" w:hAnsi="Times New Roman" w:cs="Lohit Devanaga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Pr>
      <w:rFonts w:eastAsia="Times New Roman" w:cs="Times New Roman"/>
      <w:sz w:val="28"/>
      <w:szCs w:val="28"/>
    </w:rPr>
  </w:style>
  <w:style w:type="paragraph" w:styleId="1">
    <w:name w:val="heading 1"/>
    <w:basedOn w:val="3"/>
    <w:next w:val="a4"/>
    <w:link w:val="10"/>
    <w:uiPriority w:val="9"/>
    <w:qFormat/>
    <w:pPr>
      <w:numPr>
        <w:ilvl w:val="0"/>
      </w:numPr>
      <w:outlineLvl w:val="0"/>
    </w:pPr>
    <w:rPr>
      <w:sz w:val="28"/>
      <w:szCs w:val="28"/>
    </w:rPr>
  </w:style>
  <w:style w:type="paragraph" w:styleId="2">
    <w:name w:val="heading 2"/>
    <w:basedOn w:val="4"/>
    <w:next w:val="a4"/>
    <w:link w:val="23"/>
    <w:uiPriority w:val="9"/>
    <w:qFormat/>
    <w:pPr>
      <w:outlineLvl w:val="1"/>
    </w:pPr>
  </w:style>
  <w:style w:type="paragraph" w:styleId="3">
    <w:name w:val="heading 3"/>
    <w:basedOn w:val="a4"/>
    <w:next w:val="a4"/>
    <w:link w:val="32"/>
    <w:qFormat/>
    <w:pPr>
      <w:keepNext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"/>
    <w:next w:val="a4"/>
    <w:link w:val="40"/>
    <w:qFormat/>
    <w:pPr>
      <w:numPr>
        <w:ilvl w:val="0"/>
        <w:numId w:val="0"/>
      </w:numPr>
      <w:tabs>
        <w:tab w:val="num" w:pos="0"/>
      </w:tabs>
      <w:ind w:left="432" w:hanging="432"/>
      <w:outlineLvl w:val="3"/>
    </w:pPr>
    <w:rPr>
      <w:bCs/>
    </w:rPr>
  </w:style>
  <w:style w:type="paragraph" w:styleId="5">
    <w:name w:val="heading 5"/>
    <w:basedOn w:val="a4"/>
    <w:next w:val="a4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4"/>
    <w:next w:val="a4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4"/>
    <w:next w:val="a4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4"/>
    <w:next w:val="a4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Heading1Char">
    <w:name w:val="Heading 1 Char"/>
    <w:basedOn w:val="a5"/>
    <w:uiPriority w:val="9"/>
    <w:qFormat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5"/>
    <w:uiPriority w:val="9"/>
    <w:qFormat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5"/>
    <w:uiPriority w:val="9"/>
    <w:qFormat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5"/>
    <w:uiPriority w:val="9"/>
    <w:qFormat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5"/>
    <w:uiPriority w:val="9"/>
    <w:qFormat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5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5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5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5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11">
    <w:name w:val="Название Знак1"/>
    <w:basedOn w:val="a5"/>
    <w:link w:val="a8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5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5"/>
    <w:uiPriority w:val="29"/>
    <w:qFormat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5"/>
    <w:uiPriority w:val="30"/>
    <w:qFormat/>
    <w:rPr>
      <w:i/>
      <w:iCs/>
      <w:color w:val="2F5496" w:themeColor="accent1" w:themeShade="BF"/>
    </w:rPr>
  </w:style>
  <w:style w:type="character" w:customStyle="1" w:styleId="HeaderChar">
    <w:name w:val="Header Char"/>
    <w:basedOn w:val="a5"/>
    <w:uiPriority w:val="99"/>
    <w:qFormat/>
  </w:style>
  <w:style w:type="character" w:customStyle="1" w:styleId="FooterChar">
    <w:name w:val="Footer Char"/>
    <w:basedOn w:val="a5"/>
    <w:uiPriority w:val="99"/>
    <w:qFormat/>
  </w:style>
  <w:style w:type="character" w:customStyle="1" w:styleId="FootnoteTextChar">
    <w:name w:val="Footnote Text Char"/>
    <w:basedOn w:val="a5"/>
    <w:uiPriority w:val="99"/>
    <w:semiHidden/>
    <w:qFormat/>
    <w:rPr>
      <w:sz w:val="20"/>
      <w:szCs w:val="20"/>
    </w:rPr>
  </w:style>
  <w:style w:type="character" w:customStyle="1" w:styleId="EndnoteTextChar">
    <w:name w:val="Endnote Text Char"/>
    <w:basedOn w:val="a5"/>
    <w:uiPriority w:val="99"/>
    <w:semiHidden/>
    <w:qFormat/>
    <w:rPr>
      <w:sz w:val="20"/>
      <w:szCs w:val="20"/>
    </w:rPr>
  </w:style>
  <w:style w:type="character" w:styleId="a9">
    <w:name w:val="FollowedHyperlink"/>
    <w:basedOn w:val="a5"/>
    <w:uiPriority w:val="99"/>
    <w:semiHidden/>
    <w:unhideWhenUsed/>
    <w:rPr>
      <w:color w:val="954F72" w:themeColor="followedHyperlink"/>
      <w:u w:val="single"/>
    </w:rPr>
  </w:style>
  <w:style w:type="character" w:customStyle="1" w:styleId="aa">
    <w:name w:val="Символ сноски"/>
    <w:qFormat/>
    <w:rPr>
      <w:vertAlign w:val="superscript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basedOn w:val="a5"/>
    <w:qFormat/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uiPriority w:val="99"/>
    <w:semiHidden/>
    <w:qFormat/>
    <w:rPr>
      <w:sz w:val="16"/>
      <w:szCs w:val="16"/>
    </w:rPr>
  </w:style>
  <w:style w:type="character" w:styleId="af">
    <w:name w:val="Strong"/>
    <w:qFormat/>
    <w:rPr>
      <w:b/>
      <w:bCs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</w:rPr>
  </w:style>
  <w:style w:type="character" w:customStyle="1" w:styleId="10">
    <w:name w:val="Заголовок 1 Знак"/>
    <w:link w:val="1"/>
    <w:uiPriority w:val="9"/>
    <w:qFormat/>
    <w:rPr>
      <w:rFonts w:eastAsia="Calibri"/>
      <w:b/>
      <w:sz w:val="28"/>
      <w:szCs w:val="28"/>
    </w:rPr>
  </w:style>
  <w:style w:type="character" w:customStyle="1" w:styleId="23">
    <w:name w:val="Заголовок 2 Знак"/>
    <w:link w:val="2"/>
    <w:uiPriority w:val="9"/>
    <w:qFormat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link w:val="3"/>
    <w:qFormat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qFormat/>
    <w:rPr>
      <w:rFonts w:eastAsia="Calibri" w:cs="Times New Roman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character" w:customStyle="1" w:styleId="af0">
    <w:name w:val="Название Знак"/>
    <w:link w:val="12"/>
    <w:uiPriority w:val="10"/>
    <w:qFormat/>
    <w:rPr>
      <w:sz w:val="28"/>
    </w:rPr>
  </w:style>
  <w:style w:type="character" w:customStyle="1" w:styleId="af1">
    <w:name w:val="Подзаголовок Знак"/>
    <w:link w:val="af2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3">
    <w:name w:val="Emphasis"/>
    <w:uiPriority w:val="20"/>
    <w:qFormat/>
    <w:rPr>
      <w:i/>
      <w:iCs/>
    </w:rPr>
  </w:style>
  <w:style w:type="character" w:customStyle="1" w:styleId="24">
    <w:name w:val="Цитата 2 Знак"/>
    <w:link w:val="25"/>
    <w:uiPriority w:val="29"/>
    <w:qFormat/>
    <w:rPr>
      <w:rFonts w:ascii="Calibri" w:eastAsia="Calibri" w:hAnsi="Calibri"/>
      <w:i/>
      <w:iCs/>
      <w:color w:val="000000"/>
    </w:rPr>
  </w:style>
  <w:style w:type="character" w:customStyle="1" w:styleId="af4">
    <w:name w:val="Выделенная цитата Знак"/>
    <w:link w:val="af5"/>
    <w:uiPriority w:val="30"/>
    <w:qFormat/>
    <w:rPr>
      <w:rFonts w:ascii="Calibri" w:eastAsia="Calibri" w:hAnsi="Calibri"/>
      <w:b/>
      <w:bCs/>
      <w:i/>
      <w:iCs/>
      <w:color w:val="4F81BD"/>
    </w:rPr>
  </w:style>
  <w:style w:type="character" w:styleId="af6">
    <w:name w:val="Subtle Emphasis"/>
    <w:uiPriority w:val="19"/>
    <w:qFormat/>
    <w:rPr>
      <w:i/>
      <w:iCs/>
      <w:color w:val="808080"/>
    </w:rPr>
  </w:style>
  <w:style w:type="character" w:styleId="af7">
    <w:name w:val="Intense Emphasis"/>
    <w:uiPriority w:val="21"/>
    <w:qFormat/>
    <w:rPr>
      <w:b/>
      <w:bCs/>
      <w:i/>
      <w:iCs/>
      <w:color w:val="4F81BD"/>
    </w:rPr>
  </w:style>
  <w:style w:type="character" w:styleId="af8">
    <w:name w:val="Subtle Reference"/>
    <w:uiPriority w:val="31"/>
    <w:qFormat/>
    <w:rPr>
      <w:smallCaps/>
      <w:color w:val="C0504D"/>
      <w:u w:val="single"/>
    </w:rPr>
  </w:style>
  <w:style w:type="character" w:styleId="af9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fa">
    <w:name w:val="Book Title"/>
    <w:uiPriority w:val="33"/>
    <w:qFormat/>
    <w:rPr>
      <w:b/>
      <w:bCs/>
      <w:smallCaps/>
      <w:spacing w:val="5"/>
    </w:rPr>
  </w:style>
  <w:style w:type="character" w:customStyle="1" w:styleId="afb">
    <w:name w:val="Электронная подпись Знак"/>
    <w:link w:val="afc"/>
    <w:uiPriority w:val="99"/>
    <w:qFormat/>
    <w:rPr>
      <w:rFonts w:eastAsia="Calibri"/>
      <w:sz w:val="24"/>
      <w:szCs w:val="24"/>
    </w:rPr>
  </w:style>
  <w:style w:type="character" w:customStyle="1" w:styleId="13">
    <w:name w:val="Подпункт Знак1"/>
    <w:link w:val="afd"/>
    <w:qFormat/>
    <w:rPr>
      <w:sz w:val="28"/>
    </w:rPr>
  </w:style>
  <w:style w:type="character" w:customStyle="1" w:styleId="afe">
    <w:name w:val="Текст сноски Знак"/>
    <w:link w:val="aff"/>
    <w:uiPriority w:val="99"/>
    <w:qFormat/>
  </w:style>
  <w:style w:type="character" w:customStyle="1" w:styleId="aff0">
    <w:name w:val="Основной текст Знак"/>
    <w:link w:val="aff1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f2">
    <w:name w:val="Абзац списка Знак"/>
    <w:link w:val="aff3"/>
    <w:uiPriority w:val="34"/>
    <w:qFormat/>
    <w:rPr>
      <w:rFonts w:eastAsia="Calibri"/>
      <w:sz w:val="24"/>
      <w:szCs w:val="24"/>
    </w:rPr>
  </w:style>
  <w:style w:type="character" w:customStyle="1" w:styleId="aff4">
    <w:name w:val="комментарий"/>
    <w:qFormat/>
    <w:rPr>
      <w:b/>
      <w:i/>
      <w:shd w:val="clear" w:color="auto" w:fill="FFFF99"/>
    </w:rPr>
  </w:style>
  <w:style w:type="character" w:customStyle="1" w:styleId="aff5">
    <w:name w:val="Подподпункт Знак"/>
    <w:link w:val="aff6"/>
    <w:qFormat/>
    <w:rPr>
      <w:sz w:val="26"/>
      <w:szCs w:val="26"/>
    </w:rPr>
  </w:style>
  <w:style w:type="character" w:customStyle="1" w:styleId="33">
    <w:name w:val="УРОВЕНЬ_Абзац_тип3 Знак"/>
    <w:link w:val="30"/>
    <w:qFormat/>
    <w:rPr>
      <w:rFonts w:eastAsia="Calibri"/>
      <w:sz w:val="26"/>
      <w:szCs w:val="28"/>
      <w:lang w:eastAsia="en-US"/>
    </w:rPr>
  </w:style>
  <w:style w:type="character" w:customStyle="1" w:styleId="aff7">
    <w:name w:val="Верхний колонтитул Знак"/>
    <w:link w:val="aff8"/>
    <w:uiPriority w:val="99"/>
    <w:qFormat/>
    <w:rPr>
      <w:sz w:val="24"/>
      <w:szCs w:val="24"/>
    </w:rPr>
  </w:style>
  <w:style w:type="character" w:customStyle="1" w:styleId="aff9">
    <w:name w:val="Текст примечания Знак"/>
    <w:link w:val="affa"/>
    <w:semiHidden/>
    <w:qFormat/>
  </w:style>
  <w:style w:type="character" w:customStyle="1" w:styleId="affb">
    <w:name w:val="Текст концевой сноски Знак"/>
    <w:basedOn w:val="a5"/>
    <w:link w:val="affc"/>
    <w:qFormat/>
  </w:style>
  <w:style w:type="character" w:customStyle="1" w:styleId="affd">
    <w:name w:val="Символ концевой сноски"/>
    <w:qFormat/>
    <w:rPr>
      <w:vertAlign w:val="superscript"/>
    </w:rPr>
  </w:style>
  <w:style w:type="character" w:styleId="affe">
    <w:name w:val="endnote reference"/>
    <w:rPr>
      <w:vertAlign w:val="superscript"/>
    </w:rPr>
  </w:style>
  <w:style w:type="character" w:customStyle="1" w:styleId="26">
    <w:name w:val="Пункт2 Знак"/>
    <w:link w:val="27"/>
    <w:qFormat/>
    <w:rPr>
      <w:b/>
      <w:sz w:val="28"/>
    </w:rPr>
  </w:style>
  <w:style w:type="character" w:customStyle="1" w:styleId="14">
    <w:name w:val="УРОВЕНЬ_1. Знак"/>
    <w:link w:val="15"/>
    <w:qFormat/>
    <w:rPr>
      <w:rFonts w:eastAsia="Calibri"/>
      <w:caps/>
      <w:sz w:val="28"/>
      <w:szCs w:val="28"/>
      <w:lang w:eastAsia="en-US"/>
    </w:rPr>
  </w:style>
  <w:style w:type="character" w:customStyle="1" w:styleId="16">
    <w:name w:val="Неразрешенное упоминание1"/>
    <w:basedOn w:val="a5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Pr>
      <w:sz w:val="16"/>
      <w:szCs w:val="16"/>
    </w:rPr>
  </w:style>
  <w:style w:type="character" w:customStyle="1" w:styleId="afff">
    <w:name w:val="Текст выноски Знак"/>
    <w:basedOn w:val="a5"/>
    <w:link w:val="afff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Internetlink">
    <w:name w:val="Internet link"/>
    <w:qFormat/>
    <w:rPr>
      <w:rFonts w:ascii="Liberation Serif" w:hAnsi="Liberation Serif" w:cs="Liberation Serif"/>
      <w:color w:val="000080"/>
      <w:sz w:val="24"/>
      <w:u w:val="single"/>
      <w:lang w:val="ru-RU"/>
    </w:rPr>
  </w:style>
  <w:style w:type="character" w:customStyle="1" w:styleId="afff1">
    <w:name w:val="Символ нумерации"/>
    <w:qFormat/>
  </w:style>
  <w:style w:type="paragraph" w:customStyle="1" w:styleId="afff2">
    <w:name w:val="Заголовок"/>
    <w:basedOn w:val="a4"/>
    <w:next w:val="aff1"/>
    <w:qFormat/>
    <w:pPr>
      <w:keepNext/>
      <w:spacing w:before="240" w:after="120"/>
    </w:pPr>
    <w:rPr>
      <w:rFonts w:ascii="Liberation Sans" w:eastAsia="Tahoma" w:hAnsi="Liberation Sans" w:cs="Lohit Devanagari"/>
    </w:rPr>
  </w:style>
  <w:style w:type="paragraph" w:styleId="aff1">
    <w:name w:val="Body Text"/>
    <w:basedOn w:val="a4"/>
    <w:link w:val="aff0"/>
    <w:pPr>
      <w:spacing w:after="120"/>
    </w:pPr>
  </w:style>
  <w:style w:type="paragraph" w:styleId="afff3">
    <w:name w:val="List"/>
    <w:basedOn w:val="aff1"/>
    <w:rPr>
      <w:rFonts w:cs="Lohit Devanagari"/>
    </w:rPr>
  </w:style>
  <w:style w:type="paragraph" w:styleId="afff4">
    <w:name w:val="caption"/>
    <w:basedOn w:val="a4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f5">
    <w:name w:val="index heading"/>
    <w:basedOn w:val="afff2"/>
  </w:style>
  <w:style w:type="paragraph" w:styleId="a8">
    <w:name w:val="Title"/>
    <w:basedOn w:val="a4"/>
    <w:next w:val="a4"/>
    <w:link w:val="11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paragraph" w:styleId="afff6">
    <w:name w:val="table of figures"/>
    <w:basedOn w:val="a4"/>
    <w:next w:val="a4"/>
    <w:uiPriority w:val="99"/>
    <w:unhideWhenUsed/>
    <w:qFormat/>
  </w:style>
  <w:style w:type="paragraph" w:customStyle="1" w:styleId="afff7">
    <w:name w:val="Название раздела инструкции"/>
    <w:basedOn w:val="a4"/>
    <w:qFormat/>
    <w:pPr>
      <w:jc w:val="center"/>
    </w:pPr>
    <w:rPr>
      <w:b/>
    </w:rPr>
  </w:style>
  <w:style w:type="paragraph" w:customStyle="1" w:styleId="a">
    <w:name w:val="Раздел положения"/>
    <w:basedOn w:val="a4"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4"/>
    <w:qFormat/>
    <w:pPr>
      <w:numPr>
        <w:ilvl w:val="1"/>
        <w:numId w:val="1"/>
      </w:numPr>
      <w:spacing w:before="80" w:after="80"/>
      <w:jc w:val="both"/>
    </w:pPr>
  </w:style>
  <w:style w:type="paragraph" w:styleId="aff">
    <w:name w:val="footnote text"/>
    <w:basedOn w:val="a4"/>
    <w:link w:val="afe"/>
    <w:uiPriority w:val="99"/>
    <w:rPr>
      <w:sz w:val="20"/>
      <w:szCs w:val="20"/>
    </w:rPr>
  </w:style>
  <w:style w:type="paragraph" w:customStyle="1" w:styleId="17">
    <w:name w:val="Шапка 1"/>
    <w:basedOn w:val="a4"/>
    <w:qFormat/>
    <w:pPr>
      <w:pBdr>
        <w:bottom w:val="single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4"/>
    <w:qFormat/>
    <w:pPr>
      <w:pBdr>
        <w:bottom w:val="single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4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4"/>
    <w:link w:val="af0"/>
    <w:uiPriority w:val="10"/>
    <w:qFormat/>
    <w:pPr>
      <w:jc w:val="center"/>
    </w:pPr>
    <w:rPr>
      <w:szCs w:val="20"/>
    </w:rPr>
  </w:style>
  <w:style w:type="paragraph" w:customStyle="1" w:styleId="afff8">
    <w:name w:val="Колонтитул"/>
    <w:basedOn w:val="a4"/>
    <w:qFormat/>
  </w:style>
  <w:style w:type="paragraph" w:styleId="aff8">
    <w:name w:val="header"/>
    <w:basedOn w:val="a4"/>
    <w:link w:val="aff7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9">
    <w:name w:val="Body Text Indent"/>
    <w:basedOn w:val="a4"/>
    <w:pPr>
      <w:ind w:left="360"/>
    </w:pPr>
    <w:rPr>
      <w:sz w:val="24"/>
      <w:szCs w:val="24"/>
    </w:rPr>
  </w:style>
  <w:style w:type="paragraph" w:styleId="afffa">
    <w:name w:val="footer"/>
    <w:basedOn w:val="a4"/>
    <w:pPr>
      <w:tabs>
        <w:tab w:val="center" w:pos="4677"/>
        <w:tab w:val="right" w:pos="9355"/>
      </w:tabs>
    </w:pPr>
  </w:style>
  <w:style w:type="paragraph" w:styleId="29">
    <w:name w:val="Body Text Indent 2"/>
    <w:basedOn w:val="a4"/>
    <w:qFormat/>
    <w:pPr>
      <w:spacing w:after="120" w:line="480" w:lineRule="auto"/>
      <w:ind w:left="283"/>
    </w:pPr>
  </w:style>
  <w:style w:type="paragraph" w:styleId="37">
    <w:name w:val="Body Text 3"/>
    <w:basedOn w:val="a4"/>
    <w:qFormat/>
    <w:pPr>
      <w:spacing w:after="120"/>
    </w:pPr>
    <w:rPr>
      <w:sz w:val="16"/>
      <w:szCs w:val="16"/>
    </w:rPr>
  </w:style>
  <w:style w:type="paragraph" w:styleId="35">
    <w:name w:val="Body Text Indent 3"/>
    <w:basedOn w:val="a4"/>
    <w:link w:val="34"/>
    <w:qFormat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4"/>
    <w:qFormat/>
    <w:pPr>
      <w:spacing w:after="120" w:line="480" w:lineRule="auto"/>
    </w:pPr>
  </w:style>
  <w:style w:type="paragraph" w:styleId="afffb">
    <w:name w:val="Block Text"/>
    <w:basedOn w:val="a4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d">
    <w:name w:val="Подпункт"/>
    <w:basedOn w:val="a4"/>
    <w:link w:val="13"/>
    <w:qFormat/>
    <w:pPr>
      <w:tabs>
        <w:tab w:val="left" w:pos="1134"/>
      </w:tabs>
      <w:spacing w:line="360" w:lineRule="auto"/>
      <w:ind w:left="1134" w:hanging="1134"/>
      <w:jc w:val="both"/>
    </w:pPr>
    <w:rPr>
      <w:szCs w:val="20"/>
    </w:rPr>
  </w:style>
  <w:style w:type="paragraph" w:customStyle="1" w:styleId="27">
    <w:name w:val="Пункт2"/>
    <w:basedOn w:val="a4"/>
    <w:link w:val="26"/>
    <w:qFormat/>
    <w:pPr>
      <w:keepNext/>
      <w:tabs>
        <w:tab w:val="left" w:pos="1134"/>
      </w:tabs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4"/>
    <w:next w:val="a4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4"/>
    <w:next w:val="a4"/>
    <w:uiPriority w:val="39"/>
    <w:pPr>
      <w:ind w:left="280"/>
    </w:pPr>
    <w:rPr>
      <w:rFonts w:cstheme="minorHAnsi"/>
      <w:sz w:val="20"/>
      <w:szCs w:val="20"/>
    </w:rPr>
  </w:style>
  <w:style w:type="paragraph" w:customStyle="1" w:styleId="afffc">
    <w:name w:val="Раздел регламента"/>
    <w:basedOn w:val="a4"/>
    <w:qFormat/>
  </w:style>
  <w:style w:type="paragraph" w:customStyle="1" w:styleId="afffd">
    <w:name w:val="Приложение к регламенту"/>
    <w:basedOn w:val="a4"/>
    <w:qFormat/>
    <w:pPr>
      <w:jc w:val="right"/>
    </w:pPr>
  </w:style>
  <w:style w:type="paragraph" w:styleId="2b">
    <w:name w:val="toc 2"/>
    <w:basedOn w:val="a4"/>
    <w:next w:val="a4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afff0">
    <w:name w:val="Balloon Text"/>
    <w:basedOn w:val="a4"/>
    <w:link w:val="afff"/>
    <w:uiPriority w:val="99"/>
    <w:semiHidden/>
    <w:qFormat/>
    <w:rPr>
      <w:rFonts w:ascii="Tahoma" w:hAnsi="Tahoma" w:cs="Tahoma"/>
      <w:sz w:val="16"/>
      <w:szCs w:val="16"/>
    </w:rPr>
  </w:style>
  <w:style w:type="paragraph" w:styleId="affa">
    <w:name w:val="annotation text"/>
    <w:basedOn w:val="a4"/>
    <w:link w:val="aff9"/>
    <w:semiHidden/>
    <w:qFormat/>
    <w:rPr>
      <w:sz w:val="20"/>
      <w:szCs w:val="20"/>
    </w:rPr>
  </w:style>
  <w:style w:type="paragraph" w:styleId="afffe">
    <w:name w:val="annotation subject"/>
    <w:basedOn w:val="affa"/>
    <w:next w:val="affa"/>
    <w:semiHidden/>
    <w:qFormat/>
    <w:rPr>
      <w:b/>
      <w:bCs/>
    </w:rPr>
  </w:style>
  <w:style w:type="paragraph" w:customStyle="1" w:styleId="19">
    <w:name w:val="Обычный (веб)1"/>
    <w:basedOn w:val="a4"/>
    <w:uiPriority w:val="99"/>
    <w:qFormat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4"/>
    <w:next w:val="a4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4"/>
    <w:next w:val="a4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4"/>
    <w:next w:val="a4"/>
    <w:uiPriority w:val="39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4"/>
    <w:qFormat/>
    <w:pPr>
      <w:pageBreakBefore/>
      <w:jc w:val="both"/>
      <w:outlineLvl w:val="0"/>
    </w:pPr>
    <w:rPr>
      <w:b/>
    </w:rPr>
  </w:style>
  <w:style w:type="paragraph" w:customStyle="1" w:styleId="affff">
    <w:name w:val="Знак Знак Знак Знак Знак Знак Знак Знак Знак"/>
    <w:basedOn w:val="a4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f0">
    <w:name w:val="No Spacing"/>
    <w:basedOn w:val="a4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customStyle="1" w:styleId="caption1">
    <w:name w:val="caption1"/>
    <w:basedOn w:val="a4"/>
    <w:next w:val="a4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af2">
    <w:name w:val="Subtitle"/>
    <w:basedOn w:val="a4"/>
    <w:next w:val="a4"/>
    <w:link w:val="af1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f3">
    <w:name w:val="List Paragraph"/>
    <w:basedOn w:val="a4"/>
    <w:link w:val="aff2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4"/>
    <w:next w:val="a4"/>
    <w:link w:val="24"/>
    <w:uiPriority w:val="29"/>
    <w:qFormat/>
    <w:rPr>
      <w:rFonts w:ascii="Calibri" w:eastAsia="Calibri" w:hAnsi="Calibri"/>
      <w:i/>
      <w:iCs/>
      <w:color w:val="000000"/>
      <w:sz w:val="20"/>
      <w:szCs w:val="20"/>
    </w:rPr>
  </w:style>
  <w:style w:type="paragraph" w:styleId="af5">
    <w:name w:val="Intense Quote"/>
    <w:basedOn w:val="a4"/>
    <w:next w:val="a4"/>
    <w:link w:val="af4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f1">
    <w:name w:val="TOC Heading"/>
    <w:basedOn w:val="1"/>
    <w:next w:val="a4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c">
    <w:name w:val="E-mail Signature"/>
    <w:basedOn w:val="a4"/>
    <w:link w:val="afb"/>
    <w:uiPriority w:val="99"/>
    <w:unhideWhenUsed/>
    <w:qFormat/>
    <w:rPr>
      <w:rFonts w:eastAsia="Calibri"/>
      <w:sz w:val="24"/>
      <w:szCs w:val="24"/>
    </w:rPr>
  </w:style>
  <w:style w:type="paragraph" w:customStyle="1" w:styleId="affff2">
    <w:name w:val="Знак"/>
    <w:basedOn w:val="a4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4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4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4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3">
    <w:name w:val="Revision"/>
    <w:uiPriority w:val="99"/>
    <w:semiHidden/>
    <w:qFormat/>
    <w:rPr>
      <w:rFonts w:eastAsia="Calibri" w:cs="Times New Roman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39">
    <w:name w:val="Знак Знак3 Знак Знак"/>
    <w:basedOn w:val="a4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4">
    <w:name w:val="Пункт"/>
    <w:basedOn w:val="a4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5">
    <w:name w:val="Таблица"/>
    <w:basedOn w:val="a4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f6">
    <w:name w:val="Таблица шапка"/>
    <w:basedOn w:val="a4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6">
    <w:name w:val="Подподпункт"/>
    <w:basedOn w:val="afd"/>
    <w:link w:val="aff5"/>
    <w:qFormat/>
    <w:pPr>
      <w:tabs>
        <w:tab w:val="clear" w:pos="1134"/>
        <w:tab w:val="left" w:pos="5104"/>
      </w:tabs>
      <w:spacing w:before="120" w:line="240" w:lineRule="auto"/>
      <w:ind w:left="5104" w:hanging="567"/>
    </w:pPr>
    <w:rPr>
      <w:sz w:val="26"/>
      <w:szCs w:val="26"/>
    </w:rPr>
  </w:style>
  <w:style w:type="paragraph" w:customStyle="1" w:styleId="a1">
    <w:name w:val="УРОВЕНЬ_(а)"/>
    <w:basedOn w:val="aff3"/>
    <w:qFormat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3"/>
    <w:qFormat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1">
    <w:name w:val="УРОВЕНЬ_Абзац_тип2"/>
    <w:basedOn w:val="aff3"/>
    <w:qFormat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3"/>
    <w:link w:val="33"/>
    <w:qFormat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3"/>
    <w:qFormat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"/>
    <w:qFormat/>
    <w:pPr>
      <w:keepLines/>
      <w:numPr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</w:rPr>
  </w:style>
  <w:style w:type="paragraph" w:styleId="affc">
    <w:name w:val="endnote text"/>
    <w:basedOn w:val="a4"/>
    <w:link w:val="affb"/>
    <w:rPr>
      <w:sz w:val="20"/>
      <w:szCs w:val="20"/>
    </w:rPr>
  </w:style>
  <w:style w:type="paragraph" w:customStyle="1" w:styleId="20">
    <w:name w:val="Заголовок 2 КВВ"/>
    <w:basedOn w:val="a4"/>
    <w:qFormat/>
    <w:pPr>
      <w:keepNext/>
      <w:numPr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customStyle="1" w:styleId="affff7">
    <w:name w:val="Таблица текст"/>
    <w:basedOn w:val="a4"/>
    <w:qFormat/>
    <w:pPr>
      <w:spacing w:before="40" w:after="40"/>
      <w:ind w:left="57" w:right="57"/>
    </w:pPr>
    <w:rPr>
      <w:sz w:val="24"/>
      <w:szCs w:val="26"/>
    </w:rPr>
  </w:style>
  <w:style w:type="paragraph" w:styleId="affff8">
    <w:name w:val="Normal (Web)"/>
    <w:basedOn w:val="a4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customStyle="1" w:styleId="15">
    <w:name w:val="УРОВЕНЬ_1."/>
    <w:basedOn w:val="aff3"/>
    <w:link w:val="14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4"/>
    <w:next w:val="a4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4"/>
    <w:next w:val="a4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4"/>
    <w:next w:val="a4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</w:rPr>
  </w:style>
  <w:style w:type="paragraph" w:customStyle="1" w:styleId="ListNum">
    <w:name w:val="ListNum"/>
    <w:basedOn w:val="a4"/>
    <w:qFormat/>
    <w:pPr>
      <w:numPr>
        <w:numId w:val="8"/>
      </w:numPr>
      <w:tabs>
        <w:tab w:val="clear" w:pos="720"/>
        <w:tab w:val="left" w:pos="284"/>
      </w:tabs>
      <w:spacing w:before="60"/>
      <w:jc w:val="both"/>
    </w:pPr>
    <w:rPr>
      <w:sz w:val="22"/>
      <w:szCs w:val="24"/>
    </w:rPr>
  </w:style>
  <w:style w:type="paragraph" w:styleId="a3">
    <w:name w:val="List Number"/>
    <w:basedOn w:val="a4"/>
    <w:qFormat/>
    <w:pPr>
      <w:numPr>
        <w:numId w:val="9"/>
      </w:numPr>
    </w:pPr>
    <w:rPr>
      <w:rFonts w:ascii="Geneva CY" w:eastAsia="Geneva" w:hAnsi="Geneva CY"/>
      <w:sz w:val="24"/>
      <w:szCs w:val="20"/>
      <w:lang w:eastAsia="en-US"/>
    </w:rPr>
  </w:style>
  <w:style w:type="paragraph" w:customStyle="1" w:styleId="affff9">
    <w:name w:val="Содержимое врезки"/>
    <w:basedOn w:val="a4"/>
    <w:qFormat/>
  </w:style>
  <w:style w:type="paragraph" w:customStyle="1" w:styleId="Standard">
    <w:name w:val="Standard"/>
    <w:qFormat/>
    <w:rPr>
      <w:rFonts w:eastAsia="Times New Roman" w:cs="Times New Roman"/>
      <w:color w:val="000000"/>
      <w:sz w:val="28"/>
      <w:szCs w:val="28"/>
    </w:rPr>
  </w:style>
  <w:style w:type="paragraph" w:customStyle="1" w:styleId="2d">
    <w:name w:val="Абзац списка2"/>
    <w:basedOn w:val="Standard"/>
    <w:qFormat/>
    <w:pPr>
      <w:ind w:left="720"/>
    </w:pPr>
    <w:rPr>
      <w:rFonts w:eastAsia="Calibri"/>
      <w:sz w:val="24"/>
      <w:szCs w:val="24"/>
    </w:rPr>
  </w:style>
  <w:style w:type="paragraph" w:customStyle="1" w:styleId="affffa">
    <w:name w:val="[РГ] Подраздел"/>
    <w:qFormat/>
    <w:pPr>
      <w:spacing w:before="360"/>
      <w:jc w:val="both"/>
    </w:pPr>
    <w:rPr>
      <w:rFonts w:ascii="Liberation Serif" w:eastAsia="Times New Roman" w:hAnsi="Liberation Serif" w:cs="Liberation Serif"/>
      <w:b/>
      <w:color w:val="000000"/>
      <w:sz w:val="24"/>
      <w:lang w:eastAsia="zh-CN"/>
    </w:rPr>
  </w:style>
  <w:style w:type="paragraph" w:customStyle="1" w:styleId="1c">
    <w:name w:val="Заголовок №1"/>
    <w:qFormat/>
    <w:pPr>
      <w:widowControl w:val="0"/>
      <w:shd w:val="clear" w:color="auto" w:fill="FFFFFF"/>
      <w:spacing w:line="274" w:lineRule="exact"/>
      <w:jc w:val="right"/>
      <w:outlineLvl w:val="0"/>
    </w:pPr>
    <w:rPr>
      <w:rFonts w:eastAsia="Times New Roman" w:cs="Times New Roman"/>
      <w:b/>
      <w:bCs/>
      <w:sz w:val="22"/>
      <w:szCs w:val="22"/>
      <w:lang w:eastAsia="en-US"/>
    </w:rPr>
  </w:style>
  <w:style w:type="paragraph" w:customStyle="1" w:styleId="3a">
    <w:name w:val="Основной текст (3)"/>
    <w:qFormat/>
    <w:pPr>
      <w:widowControl w:val="0"/>
      <w:shd w:val="clear" w:color="auto" w:fill="FFFFFF"/>
      <w:spacing w:after="240" w:line="274" w:lineRule="exact"/>
    </w:pPr>
    <w:rPr>
      <w:rFonts w:eastAsia="Times New Roman" w:cs="Times New Roman"/>
      <w:sz w:val="22"/>
      <w:szCs w:val="22"/>
      <w:lang w:eastAsia="en-US"/>
    </w:rPr>
  </w:style>
  <w:style w:type="paragraph" w:customStyle="1" w:styleId="310">
    <w:name w:val="Заголовок 31"/>
    <w:basedOn w:val="a4"/>
    <w:next w:val="a4"/>
    <w:qFormat/>
    <w:pPr>
      <w:keepNext/>
      <w:tabs>
        <w:tab w:val="left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</w:rPr>
  </w:style>
  <w:style w:type="paragraph" w:customStyle="1" w:styleId="110">
    <w:name w:val="Заголовок 11"/>
    <w:basedOn w:val="310"/>
    <w:next w:val="a4"/>
    <w:qFormat/>
    <w:pPr>
      <w:ind w:left="5038" w:hanging="360"/>
      <w:outlineLvl w:val="0"/>
    </w:pPr>
    <w:rPr>
      <w:sz w:val="28"/>
      <w:szCs w:val="28"/>
    </w:rPr>
  </w:style>
  <w:style w:type="paragraph" w:customStyle="1" w:styleId="affffb">
    <w:name w:val="Содержимое таблицы"/>
    <w:basedOn w:val="a4"/>
    <w:qFormat/>
    <w:pPr>
      <w:widowControl w:val="0"/>
      <w:suppressLineNumbers/>
    </w:pPr>
  </w:style>
  <w:style w:type="paragraph" w:customStyle="1" w:styleId="affffc">
    <w:name w:val="Заголовок таблицы"/>
    <w:basedOn w:val="affffb"/>
    <w:qFormat/>
    <w:pPr>
      <w:jc w:val="center"/>
    </w:pPr>
    <w:rPr>
      <w:b/>
      <w:bCs/>
    </w:rPr>
  </w:style>
  <w:style w:type="numbering" w:customStyle="1" w:styleId="1d">
    <w:name w:val="Стиль1"/>
    <w:uiPriority w:val="99"/>
    <w:qFormat/>
  </w:style>
  <w:style w:type="numbering" w:customStyle="1" w:styleId="2e">
    <w:name w:val="Стиль2"/>
    <w:uiPriority w:val="99"/>
    <w:qFormat/>
  </w:style>
  <w:style w:type="numbering" w:customStyle="1" w:styleId="1e">
    <w:name w:val="Нет списка1"/>
    <w:uiPriority w:val="99"/>
    <w:semiHidden/>
    <w:unhideWhenUsed/>
    <w:qFormat/>
  </w:style>
  <w:style w:type="numbering" w:customStyle="1" w:styleId="29144968021">
    <w:name w:val="29144968021"/>
    <w:qFormat/>
  </w:style>
  <w:style w:type="table" w:customStyle="1" w:styleId="TableGridLight">
    <w:name w:val="Table Grid Light"/>
    <w:basedOn w:val="a6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f">
    <w:name w:val="Plain Table 1"/>
    <w:basedOn w:val="a6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f">
    <w:name w:val="Plain Table 2"/>
    <w:basedOn w:val="a6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b">
    <w:name w:val="Plain Table 3"/>
    <w:basedOn w:val="a6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43">
    <w:name w:val="Plain Table 4"/>
    <w:basedOn w:val="a6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52">
    <w:name w:val="Plain Table 5"/>
    <w:basedOn w:val="a6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basedOn w:val="a6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6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6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6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6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6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6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6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6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6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6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6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6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6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6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6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6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6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6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6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6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6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6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6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6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6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6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6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6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6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6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6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6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6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6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6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6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6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6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6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6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6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6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6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6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6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6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6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6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6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6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6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6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6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6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6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6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6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6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6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6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6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6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6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6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6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6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6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6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6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6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6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6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6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6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6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6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6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6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6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6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6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6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6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6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6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6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6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6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6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6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6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basedOn w:val="a6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6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6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6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6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6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6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basedOn w:val="a6"/>
    <w:uiPriority w:val="99"/>
    <w:rPr>
      <w:color w:val="404040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6"/>
    <w:uiPriority w:val="99"/>
    <w:rPr>
      <w:color w:val="404040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6"/>
    <w:uiPriority w:val="99"/>
    <w:rPr>
      <w:color w:val="404040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6"/>
    <w:uiPriority w:val="99"/>
    <w:rPr>
      <w:color w:val="404040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6"/>
    <w:uiPriority w:val="99"/>
    <w:rPr>
      <w:color w:val="404040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6"/>
    <w:uiPriority w:val="99"/>
    <w:rPr>
      <w:color w:val="404040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6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6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6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6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6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6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6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ffd">
    <w:name w:val="Table Grid"/>
    <w:basedOn w:val="a6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0">
    <w:name w:val="Сетка таблицы1"/>
    <w:basedOn w:val="a6"/>
    <w:uiPriority w:val="39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">
    <w:name w:val="Сетка таблицы7"/>
    <w:basedOn w:val="a6"/>
    <w:uiPriority w:val="5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180DB7817825B84449F8B1CC844776E36B508200D55367CB74q6c9B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roy.dbases.ru/Data1/10/10690/index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D148D-82E1-4A0A-94F5-EC85D2F9B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3183</Words>
  <Characters>18145</Characters>
  <Application>Microsoft Office Word</Application>
  <DocSecurity>0</DocSecurity>
  <Lines>151</Lines>
  <Paragraphs>42</Paragraphs>
  <ScaleCrop>false</ScaleCrop>
  <Company>Microsoft</Company>
  <LinksUpToDate>false</LinksUpToDate>
  <CharactersWithSpaces>21286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Михайлов Павел Александрович</cp:lastModifiedBy>
  <cp:revision>52</cp:revision>
  <dcterms:created xsi:type="dcterms:W3CDTF">2024-04-26T04:00:00Z</dcterms:created>
  <dcterms:modified xsi:type="dcterms:W3CDTF">2026-08-04T04:41:00Z</dcterms:modified>
  <dc:language>ru-RU</dc:language>
</cp:coreProperties>
</file>